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440001-2024-55700</w:t>
      </w:r>
    </w:p>
    <w:p>
      <w:pPr>
        <w:pStyle w:val="null3"/>
        <w:jc w:val="center"/>
        <w:outlineLvl w:val="3"/>
      </w:pPr>
      <w:r>
        <w:rPr>
          <w:sz w:val="24"/>
          <w:b/>
        </w:rPr>
        <w:t>采购项目编号：</w:t>
      </w:r>
      <w:r>
        <w:rPr>
          <w:sz w:val="24"/>
          <w:b/>
        </w:rPr>
        <w:t>GPCGD242202FC198F</w:t>
      </w:r>
    </w:p>
    <w:p>
      <w:pPr>
        <w:pStyle w:val="null3"/>
        <w:jc w:val="center"/>
        <w:outlineLvl w:val="3"/>
      </w:pPr>
      <w:r>
        <w:rPr>
          <w:sz w:val="24"/>
          <w:b/>
        </w:rPr>
        <w:t>项目名称：</w:t>
      </w:r>
      <w:r>
        <w:rPr>
          <w:sz w:val="24"/>
          <w:b/>
        </w:rPr>
        <w:t>省戒毒局2024年运维运营服务项目</w:t>
      </w:r>
    </w:p>
    <w:p>
      <w:pPr>
        <w:pStyle w:val="null3"/>
        <w:jc w:val="center"/>
        <w:outlineLvl w:val="3"/>
      </w:pPr>
      <w:r>
        <w:rPr>
          <w:sz w:val="24"/>
          <w:b/>
        </w:rPr>
        <w:t>采购人：</w:t>
      </w:r>
      <w:r>
        <w:rPr>
          <w:sz w:val="24"/>
          <w:b/>
        </w:rPr>
        <w:t>广东省戒毒管理局</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广东省戒毒管理局</w:t>
      </w:r>
      <w:r>
        <w:rPr/>
        <w:t>的委托，采用</w:t>
      </w:r>
      <w:r>
        <w:rPr/>
        <w:t>竞争性磋商</w:t>
      </w:r>
      <w:r>
        <w:rPr/>
        <w:t>方式组织采购</w:t>
      </w:r>
      <w:r>
        <w:rPr/>
        <w:t>省戒毒局2024年运维运营服务项目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省戒毒局2024年运维运营服务项目</w:t>
      </w:r>
    </w:p>
    <w:p>
      <w:pPr>
        <w:pStyle w:val="null3"/>
        <w:ind w:firstLine="480"/>
      </w:pPr>
      <w:r>
        <w:rPr/>
        <w:t>采购计划编号：</w:t>
      </w:r>
      <w:r>
        <w:rPr/>
        <w:t>440001-2024-55700</w:t>
      </w:r>
    </w:p>
    <w:p>
      <w:pPr>
        <w:pStyle w:val="null3"/>
        <w:ind w:firstLine="480"/>
      </w:pPr>
      <w:r>
        <w:rPr/>
        <w:t>采购项目编号：</w:t>
      </w:r>
      <w:r>
        <w:rPr/>
        <w:t>GPCGD242202FC198F</w:t>
      </w:r>
    </w:p>
    <w:p>
      <w:pPr>
        <w:pStyle w:val="null3"/>
        <w:ind w:firstLine="480"/>
      </w:pPr>
      <w:r>
        <w:rPr/>
        <w:t>采购方式：</w:t>
      </w:r>
      <w:r>
        <w:rPr/>
        <w:t>竞争性磋商</w:t>
      </w:r>
    </w:p>
    <w:p>
      <w:pPr>
        <w:pStyle w:val="null3"/>
        <w:ind w:firstLine="480"/>
      </w:pPr>
      <w:r>
        <w:rPr/>
        <w:t>预算金额：</w:t>
      </w:r>
      <w:r>
        <w:rPr/>
        <w:t>1,855,600.00</w:t>
      </w:r>
      <w:r>
        <w:rPr/>
        <w:t>元</w:t>
      </w:r>
    </w:p>
    <w:p>
      <w:pPr>
        <w:pStyle w:val="null3"/>
        <w:outlineLvl w:val="3"/>
      </w:pPr>
      <w:r>
        <w:rPr>
          <w:sz w:val="24"/>
          <w:b/>
        </w:rPr>
        <w:t>2.项目内容及需求情况（采购项目技术规格、参数及要求）</w:t>
      </w:r>
    </w:p>
    <w:p>
      <w:pPr>
        <w:pStyle w:val="null3"/>
      </w:pPr>
      <w:r>
        <w:rPr/>
        <w:t>采购包1(省戒毒局2024年运维运营服务项目):</w:t>
      </w:r>
    </w:p>
    <w:p>
      <w:pPr>
        <w:pStyle w:val="null3"/>
      </w:pPr>
      <w:r>
        <w:rPr/>
        <w:t>采购包预算金额：1,855,600.00元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软件运维服务</w:t>
            </w:r>
          </w:p>
        </w:tc>
        <w:tc>
          <w:tcPr>
            <w:tcW w:type="dxa" w:w="2136"/>
          </w:tcPr>
          <w:p>
            <w:pPr>
              <w:pStyle w:val="null3"/>
            </w:pPr>
            <w:r>
              <w:rPr/>
              <w:t>省戒毒局2024年运维运营服务项目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合同履行期限：本项目服务期为12个月，具体时间以项目合同为准。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 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采购包1（省戒毒局2024年运维运营服务项目）：</w:t>
      </w:r>
      <w:r>
        <w:rPr/>
        <w:t>本项目专门面向中小企业。供应商为本项目采购标的对应行业（软件和信息技术服务业）的划分标准中小企业的，提交《中小企业声明函（服务）》。注：1.监狱企业、残疾人福利单位视同小型、微型企业。 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3.《中小企业声明函》的填写要求见《广东省财政厅关于进一步规范政府采购活动中落实促进中小企业发展政策的通知》（粤财采购〔2024〕11号）的规定，供应商可登录https://gdgpo.czt.gd.gov.cn/freecms/site/guangdong/tz/info/2024/15000058.html查阅。4.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outlineLvl w:val="3"/>
      </w:pPr>
      <w:r>
        <w:rPr>
          <w:sz w:val="24"/>
          <w:b/>
        </w:rPr>
        <w:t>3.本项目特定的资格要求：</w:t>
      </w:r>
    </w:p>
    <w:p>
      <w:pPr>
        <w:pStyle w:val="null3"/>
      </w:pPr>
      <w:r>
        <w:rPr/>
        <w:t>采购包1（省戒毒局2024年运维运营服务项目）：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广东省戒毒管理局</w:t>
      </w:r>
    </w:p>
    <w:p>
      <w:pPr>
        <w:pStyle w:val="null3"/>
        <w:ind w:firstLine="480"/>
      </w:pPr>
      <w:r>
        <w:rPr/>
        <w:t>地址：</w:t>
      </w:r>
      <w:r>
        <w:rPr/>
        <w:t>广州市越秀区黄华路3号</w:t>
      </w:r>
    </w:p>
    <w:p>
      <w:pPr>
        <w:pStyle w:val="null3"/>
        <w:ind w:firstLine="480"/>
      </w:pPr>
      <w:r>
        <w:rPr/>
        <w:t>联系方式：</w:t>
      </w:r>
      <w:r>
        <w:rPr/>
        <w:t>020-83873705</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020-83186891；邮箱：zhangjq@gd.gov.cn</w:t>
      </w:r>
    </w:p>
    <w:p>
      <w:pPr>
        <w:pStyle w:val="null3"/>
        <w:outlineLvl w:val="3"/>
      </w:pPr>
      <w:r>
        <w:rPr>
          <w:sz w:val="24"/>
          <w:b/>
        </w:rPr>
        <w:t xml:space="preserve"> 3.项目联系方式</w:t>
      </w:r>
    </w:p>
    <w:p>
      <w:pPr>
        <w:pStyle w:val="null3"/>
        <w:ind w:firstLine="480"/>
      </w:pPr>
      <w:r>
        <w:rPr/>
        <w:t xml:space="preserve"> 项目联系人：</w:t>
      </w:r>
      <w:r>
        <w:rPr/>
        <w:t>张工</w:t>
      </w:r>
    </w:p>
    <w:p>
      <w:pPr>
        <w:pStyle w:val="null3"/>
        <w:ind w:firstLine="480"/>
      </w:pPr>
      <w:r>
        <w:rPr/>
        <w:t xml:space="preserve"> 电话：</w:t>
      </w:r>
      <w:r>
        <w:rPr/>
        <w:t>020-83186891；邮箱：zhangjq@gd.gov.cn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“★”号条款《用户需求书》成交注有“★”号的条款必须实质性响应，负偏离</w:t>
      </w:r>
      <w:r>
        <w:rPr>
          <w:sz w:val="24"/>
          <w:color w:val="000000"/>
        </w:rPr>
        <w:t xml:space="preserve"> (</w:t>
      </w:r>
      <w:r>
        <w:rPr>
          <w:sz w:val="24"/>
          <w:color w:val="000000"/>
        </w:rPr>
        <w:t>不满足要求</w:t>
      </w:r>
      <w:r>
        <w:rPr>
          <w:sz w:val="24"/>
          <w:color w:val="000000"/>
        </w:rPr>
        <w:t xml:space="preserve">) </w:t>
      </w:r>
      <w:r>
        <w:rPr>
          <w:sz w:val="24"/>
          <w:color w:val="000000"/>
        </w:rPr>
        <w:t>将导致报价无效。本需求部分有可能根据实际情况在磋商过程中进行实质性修改。</w:t>
      </w:r>
    </w:p>
    <w:p>
      <w:pPr>
        <w:pStyle w:val="null3"/>
      </w:pPr>
      <w:r>
        <w:rPr>
          <w:sz w:val="24"/>
          <w:color w:val="000000"/>
        </w:rPr>
        <w:t>本项目属于服务类项目，中小企业声明函见响应文件格式《中小企业声明函（服务）》，中小企业划分标准所属行业为：软件和信息技术服务业。</w:t>
      </w:r>
    </w:p>
    <w:p>
      <w:pPr>
        <w:pStyle w:val="null3"/>
      </w:pPr>
      <w:r>
        <w:rPr>
          <w:sz w:val="24"/>
          <w:color w:val="000000"/>
        </w:rPr>
        <w:t>★若成交，不得将本项目分包、转包，不得将成交项目肢解后分别向其他企业或个人转让。（首次响应文件中提供承诺函，格式见响应文件格式）。</w:t>
      </w:r>
    </w:p>
    <w:p>
      <w:pPr>
        <w:pStyle w:val="null3"/>
        <w:spacing w:after="120"/>
        <w:jc w:val="both"/>
      </w:pPr>
      <w:r>
        <w:rPr>
          <w:sz w:val="24"/>
          <w:color w:val="000000"/>
        </w:rPr>
        <w:t xml:space="preserve">1.  </w:t>
      </w:r>
      <w:r>
        <w:rPr>
          <w:sz w:val="24"/>
          <w:color w:val="000000"/>
        </w:rPr>
        <w:t>项目概况</w:t>
      </w:r>
    </w:p>
    <w:p>
      <w:pPr>
        <w:pStyle w:val="null3"/>
        <w:ind w:left="570"/>
      </w:pPr>
      <w:r>
        <w:rPr>
          <w:sz w:val="24"/>
          <w:color w:val="000000"/>
        </w:rPr>
        <w:t xml:space="preserve">1.1. </w:t>
      </w:r>
      <w:r>
        <w:rPr>
          <w:sz w:val="24"/>
          <w:color w:val="000000"/>
        </w:rPr>
        <w:t>基本信息</w:t>
      </w:r>
    </w:p>
    <w:p>
      <w:pPr>
        <w:pStyle w:val="null3"/>
        <w:ind w:left="705"/>
      </w:pPr>
      <w:r>
        <w:rPr>
          <w:sz w:val="24"/>
          <w:color w:val="000000"/>
        </w:rPr>
        <w:t xml:space="preserve">1.1.1. </w:t>
      </w:r>
      <w:r>
        <w:rPr>
          <w:sz w:val="24"/>
          <w:color w:val="000000"/>
        </w:rPr>
        <w:t>项目名称</w:t>
      </w:r>
    </w:p>
    <w:p>
      <w:pPr>
        <w:pStyle w:val="null3"/>
      </w:pPr>
      <w:r>
        <w:rPr>
          <w:sz w:val="24"/>
          <w:color w:val="000000"/>
        </w:rPr>
        <w:t>省戒毒局</w:t>
      </w:r>
      <w:r>
        <w:rPr>
          <w:sz w:val="24"/>
          <w:color w:val="000000"/>
        </w:rPr>
        <w:t>2024</w:t>
      </w:r>
      <w:r>
        <w:rPr>
          <w:sz w:val="24"/>
          <w:color w:val="000000"/>
        </w:rPr>
        <w:t>年运维运营服务项目（以下简称：本项目）。</w:t>
      </w:r>
    </w:p>
    <w:p>
      <w:pPr>
        <w:pStyle w:val="null3"/>
        <w:ind w:left="705"/>
      </w:pPr>
      <w:r>
        <w:rPr>
          <w:sz w:val="24"/>
          <w:color w:val="000000"/>
        </w:rPr>
        <w:t xml:space="preserve">1.1.2. </w:t>
      </w:r>
      <w:r>
        <w:rPr>
          <w:sz w:val="24"/>
          <w:color w:val="000000"/>
        </w:rPr>
        <w:t>采购人</w:t>
      </w:r>
    </w:p>
    <w:p>
      <w:pPr>
        <w:pStyle w:val="null3"/>
      </w:pPr>
      <w:r>
        <w:rPr>
          <w:sz w:val="24"/>
          <w:color w:val="000000"/>
        </w:rPr>
        <w:t>广东省戒毒管理局。</w:t>
      </w:r>
    </w:p>
    <w:p>
      <w:pPr>
        <w:pStyle w:val="null3"/>
        <w:ind w:left="705"/>
      </w:pPr>
      <w:r>
        <w:rPr>
          <w:sz w:val="24"/>
          <w:color w:val="000000"/>
        </w:rPr>
        <w:t xml:space="preserve">1.1.3. </w:t>
      </w:r>
      <w:r>
        <w:rPr>
          <w:sz w:val="24"/>
          <w:color w:val="000000"/>
        </w:rPr>
        <w:t>用户单位</w:t>
      </w:r>
    </w:p>
    <w:p>
      <w:pPr>
        <w:pStyle w:val="null3"/>
      </w:pPr>
      <w:r>
        <w:rPr>
          <w:sz w:val="24"/>
          <w:color w:val="000000"/>
        </w:rPr>
        <w:t>广东省戒毒管理局。</w:t>
      </w:r>
    </w:p>
    <w:p>
      <w:pPr>
        <w:pStyle w:val="null3"/>
        <w:ind w:left="705"/>
      </w:pPr>
      <w:r>
        <w:rPr>
          <w:sz w:val="24"/>
          <w:color w:val="000000"/>
        </w:rPr>
        <w:t xml:space="preserve">1.1.4. </w:t>
      </w:r>
      <w:r>
        <w:rPr>
          <w:sz w:val="24"/>
          <w:color w:val="000000"/>
        </w:rPr>
        <w:t>项目总体目标</w:t>
      </w:r>
    </w:p>
    <w:p>
      <w:pPr>
        <w:pStyle w:val="null3"/>
      </w:pPr>
      <w:r>
        <w:rPr>
          <w:sz w:val="24"/>
          <w:color w:val="000000"/>
        </w:rPr>
        <w:t>为广东省戒毒管理局信息化提供全面的运维运营服务，保障日常办公及业务系统的稳定性、可靠性、安全性，确保应用系统的可用性、业务连续性，营造一个健康、有序的信息化办公环境，充分发挥信息化技术对戒毒业务开展的服务作用、支持作用、规范作用和促进作用。</w:t>
      </w:r>
    </w:p>
    <w:p>
      <w:pPr>
        <w:pStyle w:val="null3"/>
      </w:pPr>
      <w:r>
        <w:rPr>
          <w:sz w:val="24"/>
          <w:color w:val="000000"/>
        </w:rPr>
        <w:t>在数字政府的统一规划下进一步完善和提升省戒毒局桌面、基础设施和系统运维服务质量，保障戒毒政务信息系统的正常运行，确保在有效工作时间内正常运行，保证各机房、各业务系统，省戒毒局日常办公的稳定运行。</w:t>
      </w:r>
    </w:p>
    <w:p>
      <w:pPr>
        <w:pStyle w:val="null3"/>
      </w:pPr>
      <w:r>
        <w:rPr>
          <w:sz w:val="24"/>
          <w:color w:val="000000"/>
        </w:rPr>
        <w:t>具体目标如下：</w:t>
      </w:r>
    </w:p>
    <w:p>
      <w:pPr>
        <w:pStyle w:val="null3"/>
        <w:ind w:firstLine="420"/>
        <w:jc w:val="both"/>
      </w:pPr>
      <w:r>
        <w:rPr>
          <w:sz w:val="24"/>
          <w:color w:val="000000"/>
        </w:rPr>
        <w:t>1.</w:t>
      </w:r>
      <w:r>
        <w:rPr>
          <w:sz w:val="24"/>
          <w:color w:val="000000"/>
        </w:rPr>
        <w:t>信息化运行设备使用的保障性</w:t>
      </w:r>
    </w:p>
    <w:p>
      <w:pPr>
        <w:pStyle w:val="null3"/>
        <w:ind w:firstLine="420"/>
        <w:jc w:val="both"/>
      </w:pPr>
      <w:r>
        <w:rPr>
          <w:sz w:val="24"/>
          <w:color w:val="000000"/>
        </w:rPr>
        <w:t>信息化系统设备日常运行维护工作，除了是对出现故障后进行及时的问题解决，更重要的是进行事先故障的预防，尤其是对一些重要地区的预防。专业的信息化系统服务供应商能够通过一系列故障预防措施以确保设备的正常运行，使信息化系统设备使用的保障性大大提高。</w:t>
      </w:r>
    </w:p>
    <w:p>
      <w:pPr>
        <w:pStyle w:val="null3"/>
        <w:ind w:firstLine="420"/>
        <w:jc w:val="both"/>
      </w:pPr>
      <w:r>
        <w:rPr>
          <w:sz w:val="24"/>
          <w:color w:val="000000"/>
        </w:rPr>
        <w:t>2.</w:t>
      </w:r>
      <w:r>
        <w:rPr>
          <w:sz w:val="24"/>
          <w:color w:val="000000"/>
        </w:rPr>
        <w:t>资源的节约</w:t>
      </w:r>
    </w:p>
    <w:p>
      <w:pPr>
        <w:pStyle w:val="null3"/>
        <w:ind w:firstLine="420"/>
        <w:jc w:val="both"/>
      </w:pPr>
      <w:r>
        <w:rPr>
          <w:sz w:val="24"/>
          <w:color w:val="000000"/>
        </w:rPr>
        <w:t>一个专业的信息化系统外包服务供应商，通过规范的管理、合理的服务流程及外部资源的整合能力（厂家的技术支持、综合维修的技术解决等），使用户以最小的维护成本达到最大限度的维护效果。同时通过二级维修能力大大提高用户计算机设备的使用寿命，达到资产使用成本节约的目的。</w:t>
      </w:r>
    </w:p>
    <w:p>
      <w:pPr>
        <w:pStyle w:val="null3"/>
        <w:ind w:firstLine="420"/>
        <w:jc w:val="both"/>
      </w:pPr>
      <w:r>
        <w:rPr>
          <w:sz w:val="24"/>
          <w:color w:val="000000"/>
        </w:rPr>
        <w:t>3.</w:t>
      </w:r>
      <w:r>
        <w:rPr>
          <w:sz w:val="24"/>
          <w:color w:val="000000"/>
        </w:rPr>
        <w:t>效率的提高</w:t>
      </w:r>
    </w:p>
    <w:p>
      <w:pPr>
        <w:pStyle w:val="null3"/>
        <w:ind w:firstLine="420"/>
        <w:jc w:val="both"/>
      </w:pPr>
      <w:r>
        <w:rPr>
          <w:sz w:val="24"/>
          <w:color w:val="000000"/>
        </w:rPr>
        <w:t>专业的信息化系统服务供应商通过快速、规范、优质的服务，结合预防、解决、跟踪、统计、分析的环路服务解决方案。从而使用户能够在一个更好的信息环境中办公，提高单位的整体办公效率。</w:t>
      </w:r>
    </w:p>
    <w:p>
      <w:pPr>
        <w:pStyle w:val="null3"/>
        <w:ind w:left="705"/>
      </w:pPr>
      <w:r>
        <w:rPr>
          <w:sz w:val="24"/>
          <w:color w:val="000000"/>
        </w:rPr>
        <w:t xml:space="preserve">1.1.5. </w:t>
      </w:r>
      <w:r>
        <w:rPr>
          <w:sz w:val="24"/>
          <w:color w:val="000000"/>
        </w:rPr>
        <w:t>服务地点</w:t>
      </w:r>
    </w:p>
    <w:p>
      <w:pPr>
        <w:pStyle w:val="null3"/>
        <w:ind w:firstLine="480"/>
      </w:pPr>
      <w:r>
        <w:rPr>
          <w:sz w:val="24"/>
          <w:color w:val="000000"/>
        </w:rPr>
        <w:t>广东省戒毒管理局局机关</w:t>
      </w:r>
      <w:r>
        <w:rPr>
          <w:sz w:val="24"/>
          <w:color w:val="000000"/>
        </w:rPr>
        <w:t>,</w:t>
      </w:r>
      <w:r>
        <w:rPr>
          <w:sz w:val="24"/>
          <w:color w:val="000000"/>
        </w:rPr>
        <w:t>广东省广州市越秀区黄华路</w:t>
      </w:r>
      <w:r>
        <w:rPr>
          <w:sz w:val="24"/>
          <w:color w:val="000000"/>
        </w:rPr>
        <w:t>3</w:t>
      </w:r>
      <w:r>
        <w:rPr>
          <w:sz w:val="24"/>
          <w:color w:val="000000"/>
        </w:rPr>
        <w:t>号。</w:t>
      </w:r>
    </w:p>
    <w:p>
      <w:pPr>
        <w:pStyle w:val="null3"/>
        <w:ind w:left="570"/>
      </w:pPr>
      <w:r>
        <w:rPr>
          <w:sz w:val="24"/>
          <w:color w:val="000000"/>
        </w:rPr>
        <w:t xml:space="preserve">1.2. </w:t>
      </w:r>
      <w:r>
        <w:rPr>
          <w:sz w:val="24"/>
          <w:color w:val="000000"/>
        </w:rPr>
        <w:t>项目背景</w:t>
      </w:r>
    </w:p>
    <w:p>
      <w:pPr>
        <w:pStyle w:val="null3"/>
      </w:pPr>
      <w:r>
        <w:rPr>
          <w:sz w:val="24"/>
          <w:color w:val="000000"/>
        </w:rPr>
        <w:t>2017</w:t>
      </w:r>
      <w:r>
        <w:rPr>
          <w:sz w:val="24"/>
          <w:color w:val="000000"/>
        </w:rPr>
        <w:t>年</w:t>
      </w:r>
      <w:r>
        <w:rPr>
          <w:sz w:val="24"/>
          <w:color w:val="000000"/>
        </w:rPr>
        <w:t>4</w:t>
      </w:r>
      <w:r>
        <w:rPr>
          <w:sz w:val="24"/>
          <w:color w:val="000000"/>
        </w:rPr>
        <w:t>月司法部颁布了（</w:t>
      </w:r>
      <w:r>
        <w:rPr>
          <w:sz w:val="24"/>
          <w:color w:val="000000"/>
        </w:rPr>
        <w:t>SF/T0008 -0012</w:t>
      </w:r>
      <w:r>
        <w:rPr>
          <w:sz w:val="24"/>
          <w:color w:val="000000"/>
        </w:rPr>
        <w:t>）</w:t>
      </w:r>
      <w:r>
        <w:rPr>
          <w:sz w:val="24"/>
          <w:color w:val="000000"/>
        </w:rPr>
        <w:t>-2017</w:t>
      </w:r>
      <w:r>
        <w:rPr>
          <w:sz w:val="24"/>
          <w:color w:val="000000"/>
        </w:rPr>
        <w:t>《全国司法行政信息化总体技术规范》等五项标准，规范推进全国司法行政信息化建设；</w:t>
      </w:r>
      <w:r>
        <w:rPr>
          <w:sz w:val="24"/>
          <w:color w:val="000000"/>
        </w:rPr>
        <w:t>2018</w:t>
      </w:r>
      <w:r>
        <w:rPr>
          <w:sz w:val="24"/>
          <w:color w:val="000000"/>
        </w:rPr>
        <w:t>年司法部关于印发《“数字政府智慧司法”信息化体系建设指导意见》的通知，要求初步建成“数字法治、智慧司法”信息化体系，形成“大平台共享、大系统共治、大数据慧治”的信息化新格局，</w:t>
      </w:r>
      <w:r>
        <w:rPr>
          <w:sz w:val="24"/>
          <w:color w:val="000000"/>
        </w:rPr>
        <w:t>2019</w:t>
      </w:r>
      <w:r>
        <w:rPr>
          <w:sz w:val="24"/>
          <w:color w:val="000000"/>
        </w:rPr>
        <w:t>年司法部在南京召开“数字法治、智慧司法”信息化建设应用推进会。会议强调，全面深化“数字法治、智慧司法”建设要聚焦全面启动依法治国信息化工作、全面发挥信息化引擎作用、全面提升大数据慧治能力、全面打造智慧司法大脑、全面深化司法行政科技创新、全面加强网络安全建设等六方面重点工作。</w:t>
      </w:r>
    </w:p>
    <w:p>
      <w:pPr>
        <w:pStyle w:val="null3"/>
      </w:pPr>
      <w:r>
        <w:rPr>
          <w:sz w:val="24"/>
          <w:color w:val="000000"/>
        </w:rPr>
        <w:t>随着改革开放的不断深入发展，吸毒人员不断增加，戒毒学员的成分构成越来越复杂，抗改的手段不断变化，管理形势越来越严峻，进一步增加了戒毒工作的难度和戒毒人民警察的工作强度。面对如此严峻的戒毒形势，如果不及时采取相应的措施加以解决，势必会影响到场所的安全稳定，阻碍戒毒工作的发展，势必会影响到场所充分发挥职能。</w:t>
      </w:r>
    </w:p>
    <w:p>
      <w:pPr>
        <w:pStyle w:val="null3"/>
      </w:pPr>
      <w:r>
        <w:rPr>
          <w:sz w:val="24"/>
          <w:color w:val="000000"/>
        </w:rPr>
        <w:t>广东省戒毒管理局着力打造“数字法治、智慧司法”信息化体系，继续加强戒毒信息化建设工作是广东省戒毒管理局的重要任务之一，遵循</w:t>
      </w:r>
      <w:r>
        <w:rPr>
          <w:sz w:val="24"/>
          <w:color w:val="000000"/>
        </w:rPr>
        <w:t>2019</w:t>
      </w:r>
      <w:r>
        <w:rPr>
          <w:sz w:val="24"/>
          <w:color w:val="000000"/>
        </w:rPr>
        <w:t>年司法部颁布的司法行政行业标准《智慧戒毒总体技术规范》、《智慧戒毒安全防范系统技术规范》，根据广东省司法行政系统“十四五”信息化建设和《省戒毒局信息化“十四五”发展规划》的要求，按照数字化、信息化、智慧化的标准。加强戒毒业务系统及基础设施设备的运维管理工作，提高戒毒业务工作效率，增强应急指挥调度能力，不断提升省戒毒局及各戒毒所智慧戒毒工作的水平。</w:t>
      </w:r>
    </w:p>
    <w:p>
      <w:pPr>
        <w:pStyle w:val="null3"/>
        <w:ind w:left="420"/>
      </w:pPr>
      <w:r>
        <w:rPr>
          <w:sz w:val="24"/>
          <w:color w:val="000000"/>
        </w:rPr>
        <w:t xml:space="preserve">2.  </w:t>
      </w:r>
      <w:r>
        <w:rPr>
          <w:sz w:val="24"/>
          <w:color w:val="000000"/>
        </w:rPr>
        <w:t>项目预算</w:t>
      </w:r>
    </w:p>
    <w:p>
      <w:pPr>
        <w:pStyle w:val="null3"/>
      </w:pPr>
      <w:r>
        <w:rPr>
          <w:sz w:val="24"/>
          <w:color w:val="000000"/>
        </w:rPr>
        <w:t>本项目总预算为</w:t>
      </w:r>
      <w:r>
        <w:rPr>
          <w:sz w:val="24"/>
          <w:color w:val="000000"/>
          <w:u w:val="single"/>
        </w:rPr>
        <w:t xml:space="preserve"> 185.56 </w:t>
      </w:r>
      <w:r>
        <w:rPr>
          <w:sz w:val="24"/>
          <w:color w:val="000000"/>
        </w:rPr>
        <w:t>万元。</w:t>
      </w:r>
    </w:p>
    <w:p>
      <w:pPr>
        <w:pStyle w:val="null3"/>
        <w:ind w:left="420"/>
      </w:pPr>
      <w:r>
        <w:rPr>
          <w:sz w:val="24"/>
          <w:color w:val="000000"/>
        </w:rPr>
        <w:t xml:space="preserve">3.  </w:t>
      </w:r>
      <w:r>
        <w:rPr>
          <w:sz w:val="24"/>
          <w:color w:val="000000"/>
        </w:rPr>
        <w:t>服务期限</w:t>
      </w:r>
    </w:p>
    <w:p>
      <w:pPr>
        <w:pStyle w:val="null3"/>
      </w:pPr>
      <w:r>
        <w:rPr>
          <w:sz w:val="24"/>
          <w:color w:val="000000"/>
        </w:rPr>
        <w:t>本项目服务期为</w:t>
      </w:r>
      <w:r>
        <w:rPr>
          <w:sz w:val="24"/>
          <w:color w:val="000000"/>
        </w:rPr>
        <w:t>12</w:t>
      </w:r>
      <w:r>
        <w:rPr>
          <w:sz w:val="24"/>
          <w:color w:val="000000"/>
        </w:rPr>
        <w:t>个月，具体时间以项目合同为准。</w:t>
      </w:r>
    </w:p>
    <w:p>
      <w:pPr>
        <w:pStyle w:val="null3"/>
        <w:ind w:left="420"/>
      </w:pPr>
      <w:r>
        <w:rPr>
          <w:sz w:val="24"/>
          <w:color w:val="000000"/>
        </w:rPr>
        <w:t xml:space="preserve">4.  </w:t>
      </w:r>
      <w:r>
        <w:rPr>
          <w:sz w:val="24"/>
          <w:color w:val="000000"/>
        </w:rPr>
        <w:t>服务内容</w:t>
      </w:r>
    </w:p>
    <w:p>
      <w:pPr>
        <w:pStyle w:val="null3"/>
        <w:ind w:left="570"/>
      </w:pPr>
      <w:r>
        <w:rPr>
          <w:sz w:val="24"/>
          <w:color w:val="000000"/>
        </w:rPr>
        <w:t xml:space="preserve">4.1. </w:t>
      </w:r>
      <w:r>
        <w:rPr>
          <w:sz w:val="24"/>
          <w:color w:val="000000"/>
        </w:rPr>
        <w:t>运行维护服务</w:t>
      </w:r>
    </w:p>
    <w:p>
      <w:pPr>
        <w:pStyle w:val="null3"/>
        <w:ind w:left="705"/>
      </w:pPr>
      <w:r>
        <w:rPr>
          <w:sz w:val="24"/>
          <w:color w:val="000000"/>
        </w:rPr>
        <w:t xml:space="preserve">4.1.1. </w:t>
      </w:r>
      <w:r>
        <w:rPr>
          <w:sz w:val="24"/>
          <w:color w:val="000000"/>
        </w:rPr>
        <w:t>基础设施运行维护服务</w:t>
      </w:r>
    </w:p>
    <w:p>
      <w:pPr>
        <w:pStyle w:val="null3"/>
        <w:ind w:left="705"/>
      </w:pPr>
      <w:r>
        <w:rPr>
          <w:sz w:val="24"/>
          <w:color w:val="000000"/>
        </w:rPr>
        <w:t xml:space="preserve">4.1.1.1.   </w:t>
      </w:r>
      <w:r>
        <w:rPr>
          <w:sz w:val="24"/>
          <w:color w:val="000000"/>
        </w:rPr>
        <w:t>机房基础环境运维服务</w:t>
      </w:r>
    </w:p>
    <w:p>
      <w:pPr>
        <w:pStyle w:val="null3"/>
      </w:pPr>
      <w:r>
        <w:rPr>
          <w:sz w:val="24"/>
          <w:color w:val="000000"/>
        </w:rPr>
        <w:t>一、服务方式及内容</w:t>
      </w:r>
    </w:p>
    <w:p>
      <w:pPr>
        <w:pStyle w:val="null3"/>
      </w:pPr>
      <w:r>
        <w:rPr>
          <w:sz w:val="24"/>
          <w:color w:val="000000"/>
        </w:rPr>
        <w:t>服务方式包括：</w:t>
      </w:r>
      <w:r>
        <w:rPr>
          <w:sz w:val="24"/>
          <w:color w:val="000000"/>
        </w:rPr>
        <w:t>7</w:t>
      </w:r>
      <w:r>
        <w:rPr>
          <w:sz w:val="24"/>
          <w:color w:val="000000"/>
        </w:rPr>
        <w:t>×</w:t>
      </w:r>
      <w:r>
        <w:rPr>
          <w:sz w:val="24"/>
          <w:color w:val="000000"/>
        </w:rPr>
        <w:t>24</w:t>
      </w:r>
      <w:r>
        <w:rPr>
          <w:sz w:val="24"/>
          <w:color w:val="000000"/>
        </w:rPr>
        <w:t>小时热线支持、</w:t>
      </w:r>
      <w:r>
        <w:rPr>
          <w:sz w:val="24"/>
          <w:color w:val="000000"/>
        </w:rPr>
        <w:t>5</w:t>
      </w:r>
      <w:r>
        <w:rPr>
          <w:sz w:val="24"/>
          <w:color w:val="000000"/>
        </w:rPr>
        <w:t>×</w:t>
      </w:r>
      <w:r>
        <w:rPr>
          <w:sz w:val="24"/>
          <w:color w:val="000000"/>
        </w:rPr>
        <w:t>8</w:t>
      </w:r>
      <w:r>
        <w:rPr>
          <w:sz w:val="24"/>
          <w:color w:val="000000"/>
        </w:rPr>
        <w:t>小时响应现场支持、</w:t>
      </w:r>
      <w:r>
        <w:rPr>
          <w:sz w:val="24"/>
          <w:color w:val="000000"/>
        </w:rPr>
        <w:t>7</w:t>
      </w:r>
      <w:r>
        <w:rPr>
          <w:sz w:val="24"/>
          <w:color w:val="000000"/>
        </w:rPr>
        <w:t>×</w:t>
      </w:r>
      <w:r>
        <w:rPr>
          <w:sz w:val="24"/>
          <w:color w:val="000000"/>
        </w:rPr>
        <w:t>24</w:t>
      </w:r>
      <w:r>
        <w:rPr>
          <w:sz w:val="24"/>
          <w:color w:val="000000"/>
        </w:rPr>
        <w:t>小时远程服务、二线支持现场服务。</w:t>
      </w:r>
    </w:p>
    <w:p>
      <w:pPr>
        <w:pStyle w:val="null3"/>
      </w:pPr>
      <w:r>
        <w:rPr>
          <w:sz w:val="24"/>
          <w:color w:val="000000"/>
        </w:rPr>
        <w:t>服务内容包括：</w:t>
      </w:r>
    </w:p>
    <w:p>
      <w:pPr>
        <w:pStyle w:val="null3"/>
      </w:pPr>
      <w:r>
        <w:rPr>
          <w:sz w:val="24"/>
          <w:color w:val="000000"/>
        </w:rPr>
        <w:t>1.</w:t>
      </w:r>
      <w:r>
        <w:rPr>
          <w:sz w:val="24"/>
          <w:color w:val="000000"/>
        </w:rPr>
        <w:t>故障解决服务：运维服务方应设立</w:t>
      </w:r>
      <w:r>
        <w:rPr>
          <w:sz w:val="24"/>
          <w:color w:val="000000"/>
        </w:rPr>
        <w:t>7</w:t>
      </w:r>
      <w:r>
        <w:rPr>
          <w:sz w:val="24"/>
          <w:color w:val="000000"/>
        </w:rPr>
        <w:t>×</w:t>
      </w:r>
      <w:r>
        <w:rPr>
          <w:sz w:val="24"/>
          <w:color w:val="000000"/>
        </w:rPr>
        <w:t>24</w:t>
      </w:r>
      <w:r>
        <w:rPr>
          <w:sz w:val="24"/>
          <w:color w:val="000000"/>
        </w:rPr>
        <w:t>小时应急响应电话用于接受省局的故障申报。当设备出现故障时，运维服务方应在接到保障电话后</w:t>
      </w:r>
      <w:r>
        <w:rPr>
          <w:sz w:val="24"/>
          <w:color w:val="000000"/>
        </w:rPr>
        <w:t>5</w:t>
      </w:r>
      <w:r>
        <w:rPr>
          <w:sz w:val="24"/>
          <w:color w:val="000000"/>
        </w:rPr>
        <w:t>分钟内进行响应，安排工程师进行电话技术支持。对于通过电话指导不能解决的故障，运维服务方应能提供远程登录的服务方式进行故障诊断。对于通过电话支持和远程支持都不能解决的设备故障，运维服务方应安排工程师在接到保障电话后</w:t>
      </w:r>
      <w:r>
        <w:rPr>
          <w:sz w:val="24"/>
          <w:color w:val="000000"/>
        </w:rPr>
        <w:t>2</w:t>
      </w:r>
      <w:r>
        <w:rPr>
          <w:sz w:val="24"/>
          <w:color w:val="000000"/>
        </w:rPr>
        <w:t>个小时内到达现场。提供不间断工作，直至故障排除。故障处理完毕后，</w:t>
      </w:r>
      <w:r>
        <w:rPr>
          <w:sz w:val="24"/>
          <w:color w:val="000000"/>
        </w:rPr>
        <w:t>3</w:t>
      </w:r>
      <w:r>
        <w:rPr>
          <w:sz w:val="24"/>
          <w:color w:val="000000"/>
        </w:rPr>
        <w:t>个工作日内向省局提交《设备故障处理分析报告》。</w:t>
      </w:r>
    </w:p>
    <w:p>
      <w:pPr>
        <w:pStyle w:val="null3"/>
      </w:pPr>
      <w:r>
        <w:rPr>
          <w:sz w:val="24"/>
          <w:color w:val="000000"/>
        </w:rPr>
        <w:t>2.</w:t>
      </w:r>
      <w:r>
        <w:rPr>
          <w:sz w:val="24"/>
          <w:color w:val="000000"/>
        </w:rPr>
        <w:t>巡检服务：设备及环境保养需提供每周一次巡检服务，包括机房清洁保养、给配电等环境保养，确认机房环境设备运行状态，及时发现并排除设备运行中出现的隐患故障；根据检查结果提供建议，并提交巡检报告。</w:t>
      </w:r>
    </w:p>
    <w:p>
      <w:pPr>
        <w:pStyle w:val="null3"/>
      </w:pPr>
      <w:r>
        <w:rPr>
          <w:sz w:val="24"/>
          <w:color w:val="000000"/>
        </w:rPr>
        <w:t>3.</w:t>
      </w:r>
      <w:r>
        <w:rPr>
          <w:sz w:val="24"/>
          <w:color w:val="000000"/>
        </w:rPr>
        <w:t>咨询服务：提供电话或现场技术咨询和技术支持服务。</w:t>
      </w:r>
    </w:p>
    <w:p>
      <w:pPr>
        <w:pStyle w:val="null3"/>
      </w:pPr>
      <w:r>
        <w:rPr>
          <w:sz w:val="24"/>
          <w:color w:val="000000"/>
        </w:rPr>
        <w:t>4.</w:t>
      </w:r>
      <w:r>
        <w:rPr>
          <w:sz w:val="24"/>
          <w:color w:val="000000"/>
        </w:rPr>
        <w:t>故障分析处理及巡检、预警机制、应急服务</w:t>
      </w:r>
    </w:p>
    <w:p>
      <w:pPr>
        <w:pStyle w:val="null3"/>
      </w:pPr>
      <w:r>
        <w:rPr>
          <w:sz w:val="24"/>
          <w:color w:val="000000"/>
        </w:rPr>
        <w:t>业务系统将纳入统一运维的巡检服务范围，一方面通过配合其他服务商做好对网络、服务器等基础架构设备进行巡检，通过业务系统正常运行快照对比法，通过阀值确定系统“物理可用”；另一方面按照业务系统性能监控与日志分析的要求列出巡检目录和内容，对数据库、系统各进程进行巡检，以确保系统“性能可用”，最终保障整个系统的正常运行。根据巡检内容及其运行环境的变化，实时更新巡检手册。巡检手册应包含完整的巡检对象、巡检步骤、故障判定依据及处理方法性。</w:t>
      </w:r>
    </w:p>
    <w:p>
      <w:pPr>
        <w:pStyle w:val="null3"/>
      </w:pPr>
      <w:r>
        <w:rPr>
          <w:sz w:val="24"/>
          <w:color w:val="000000"/>
        </w:rPr>
        <w:t>根据用户方对生产环境、测试环境的调整需要，配合其他服务商做好对网络、服务器等基础架构设备的安装调测工作，内容包括：服务器更换：应用系统停、启、运行测试；网络升级：应用系统停、启、运行检查；其他升级改造过程中所涉及到应用系统运行检查工作。</w:t>
      </w:r>
    </w:p>
    <w:p>
      <w:pPr>
        <w:pStyle w:val="null3"/>
      </w:pPr>
      <w:r>
        <w:rPr>
          <w:sz w:val="24"/>
          <w:color w:val="000000"/>
        </w:rPr>
        <w:t>做好核心业务系统应急预案和应急措施，一旦业务系统发生故障，需要在快速恢复使用的基础上，在确保应用系统恢复正常使用，不影响业务访问的前提下，分析原因并尽快解决根本问题，填写重大故障报告，报告内容应含有：故障现象、处理过程、影响情况、原因分析、分析说明、应急方案、处理方法等。</w:t>
      </w:r>
    </w:p>
    <w:p>
      <w:pPr>
        <w:pStyle w:val="null3"/>
      </w:pPr>
      <w:r>
        <w:rPr>
          <w:sz w:val="24"/>
          <w:color w:val="000000"/>
        </w:rPr>
        <w:t>二、</w:t>
      </w:r>
      <w:r>
        <w:rPr>
          <w:sz w:val="20"/>
        </w:rPr>
        <w:t xml:space="preserve">   </w:t>
      </w:r>
      <w:r>
        <w:rPr>
          <w:sz w:val="24"/>
          <w:color w:val="000000"/>
        </w:rPr>
        <w:t>维护要求</w:t>
      </w:r>
    </w:p>
    <w:p>
      <w:pPr>
        <w:pStyle w:val="null3"/>
      </w:pPr>
      <w:r>
        <w:rPr>
          <w:sz w:val="24"/>
          <w:color w:val="000000"/>
        </w:rPr>
        <w:t xml:space="preserve">1.  </w:t>
      </w:r>
      <w:r>
        <w:rPr>
          <w:sz w:val="24"/>
          <w:color w:val="000000"/>
        </w:rPr>
        <w:t>在响应时间内完成上述范围的网络故障的分析和修复；</w:t>
      </w:r>
    </w:p>
    <w:p>
      <w:pPr>
        <w:pStyle w:val="null3"/>
      </w:pPr>
      <w:r>
        <w:rPr>
          <w:sz w:val="24"/>
          <w:color w:val="000000"/>
        </w:rPr>
        <w:t xml:space="preserve">2.  </w:t>
      </w:r>
      <w:r>
        <w:rPr>
          <w:sz w:val="24"/>
          <w:color w:val="000000"/>
        </w:rPr>
        <w:t>进行机房环境的参数配置检查、调试；</w:t>
      </w:r>
    </w:p>
    <w:p>
      <w:pPr>
        <w:pStyle w:val="null3"/>
      </w:pPr>
      <w:r>
        <w:rPr>
          <w:sz w:val="24"/>
          <w:color w:val="000000"/>
        </w:rPr>
        <w:t xml:space="preserve">3.  </w:t>
      </w:r>
      <w:r>
        <w:rPr>
          <w:sz w:val="24"/>
          <w:color w:val="000000"/>
        </w:rPr>
        <w:t>负责更换故障设备零部件、遇到重大情况及时联系设备厂家；</w:t>
      </w:r>
    </w:p>
    <w:p>
      <w:pPr>
        <w:pStyle w:val="null3"/>
      </w:pPr>
      <w:r>
        <w:rPr>
          <w:sz w:val="24"/>
          <w:color w:val="000000"/>
        </w:rPr>
        <w:t xml:space="preserve">4.  </w:t>
      </w:r>
      <w:r>
        <w:rPr>
          <w:sz w:val="24"/>
          <w:color w:val="000000"/>
        </w:rPr>
        <w:t>定期检查机房空调、</w:t>
      </w:r>
      <w:r>
        <w:rPr>
          <w:sz w:val="24"/>
          <w:color w:val="000000"/>
        </w:rPr>
        <w:t>UPS</w:t>
      </w:r>
      <w:r>
        <w:rPr>
          <w:sz w:val="24"/>
          <w:color w:val="000000"/>
        </w:rPr>
        <w:t>运行情况，及时发现和协助解决存在的问题；</w:t>
      </w:r>
    </w:p>
    <w:p>
      <w:pPr>
        <w:pStyle w:val="null3"/>
      </w:pPr>
      <w:r>
        <w:rPr>
          <w:sz w:val="24"/>
          <w:color w:val="000000"/>
        </w:rPr>
        <w:t xml:space="preserve">5.  </w:t>
      </w:r>
      <w:r>
        <w:rPr>
          <w:sz w:val="24"/>
          <w:color w:val="000000"/>
        </w:rPr>
        <w:t>保证机房设备正常运转。</w:t>
      </w:r>
    </w:p>
    <w:p>
      <w:pPr>
        <w:pStyle w:val="null3"/>
      </w:pPr>
      <w:r>
        <w:rPr>
          <w:sz w:val="24"/>
          <w:color w:val="000000"/>
        </w:rPr>
        <w:t xml:space="preserve">4.1.1.2.   </w:t>
      </w:r>
      <w:r>
        <w:rPr>
          <w:sz w:val="24"/>
          <w:color w:val="000000"/>
        </w:rPr>
        <w:t>硬件设备运维服务</w:t>
      </w:r>
    </w:p>
    <w:p>
      <w:pPr>
        <w:pStyle w:val="null3"/>
      </w:pPr>
      <w:r>
        <w:rPr>
          <w:sz w:val="24"/>
          <w:color w:val="000000"/>
        </w:rPr>
        <w:t xml:space="preserve">4.1.1.2.1. </w:t>
      </w:r>
      <w:r>
        <w:rPr>
          <w:sz w:val="24"/>
          <w:color w:val="000000"/>
        </w:rPr>
        <w:t>服务器及相关存储设备运维服务</w:t>
      </w:r>
    </w:p>
    <w:p>
      <w:pPr>
        <w:pStyle w:val="null3"/>
      </w:pPr>
      <w:r>
        <w:rPr>
          <w:sz w:val="24"/>
          <w:color w:val="000000"/>
        </w:rPr>
        <w:t>一、服务方式及内容</w:t>
      </w:r>
    </w:p>
    <w:p>
      <w:pPr>
        <w:pStyle w:val="null3"/>
      </w:pPr>
      <w:r>
        <w:rPr>
          <w:sz w:val="24"/>
          <w:color w:val="000000"/>
        </w:rPr>
        <w:t>服务方式包括：</w:t>
      </w:r>
      <w:r>
        <w:rPr>
          <w:sz w:val="24"/>
          <w:color w:val="000000"/>
        </w:rPr>
        <w:t>7</w:t>
      </w:r>
      <w:r>
        <w:rPr>
          <w:sz w:val="24"/>
          <w:color w:val="000000"/>
        </w:rPr>
        <w:t>×</w:t>
      </w:r>
      <w:r>
        <w:rPr>
          <w:sz w:val="24"/>
          <w:color w:val="000000"/>
        </w:rPr>
        <w:t>24</w:t>
      </w:r>
      <w:r>
        <w:rPr>
          <w:sz w:val="24"/>
          <w:color w:val="000000"/>
        </w:rPr>
        <w:t>小时热线支持、</w:t>
      </w:r>
      <w:r>
        <w:rPr>
          <w:sz w:val="24"/>
          <w:color w:val="000000"/>
        </w:rPr>
        <w:t>5</w:t>
      </w:r>
      <w:r>
        <w:rPr>
          <w:sz w:val="24"/>
          <w:color w:val="000000"/>
        </w:rPr>
        <w:t>×</w:t>
      </w:r>
      <w:r>
        <w:rPr>
          <w:sz w:val="24"/>
          <w:color w:val="000000"/>
        </w:rPr>
        <w:t>8</w:t>
      </w:r>
      <w:r>
        <w:rPr>
          <w:sz w:val="24"/>
          <w:color w:val="000000"/>
        </w:rPr>
        <w:t>小时响应现场支持、</w:t>
      </w:r>
      <w:r>
        <w:rPr>
          <w:sz w:val="24"/>
          <w:color w:val="000000"/>
        </w:rPr>
        <w:t>7</w:t>
      </w:r>
      <w:r>
        <w:rPr>
          <w:sz w:val="24"/>
          <w:color w:val="000000"/>
        </w:rPr>
        <w:t>×</w:t>
      </w:r>
      <w:r>
        <w:rPr>
          <w:sz w:val="24"/>
          <w:color w:val="000000"/>
        </w:rPr>
        <w:t>24</w:t>
      </w:r>
      <w:r>
        <w:rPr>
          <w:sz w:val="24"/>
          <w:color w:val="000000"/>
        </w:rPr>
        <w:t>小时远程服务、二线支持现场服务。</w:t>
      </w:r>
    </w:p>
    <w:p>
      <w:pPr>
        <w:pStyle w:val="null3"/>
      </w:pPr>
      <w:r>
        <w:rPr>
          <w:sz w:val="24"/>
          <w:color w:val="000000"/>
        </w:rPr>
        <w:t>服务内容包括：</w:t>
      </w:r>
    </w:p>
    <w:p>
      <w:pPr>
        <w:pStyle w:val="null3"/>
      </w:pPr>
      <w:r>
        <w:rPr>
          <w:sz w:val="24"/>
          <w:color w:val="000000"/>
        </w:rPr>
        <w:t>对本项目所涉及的服务器及相关硬件主要提供以下运行维护服务：</w:t>
      </w:r>
    </w:p>
    <w:p>
      <w:pPr>
        <w:pStyle w:val="null3"/>
      </w:pPr>
      <w:r>
        <w:rPr>
          <w:sz w:val="24"/>
          <w:color w:val="000000"/>
        </w:rPr>
        <w:t xml:space="preserve">1.  </w:t>
      </w:r>
      <w:r>
        <w:rPr>
          <w:sz w:val="24"/>
          <w:color w:val="000000"/>
        </w:rPr>
        <w:t>系统故障诊断及检修：当系统出现问题时，需及时对问题进行诊断、分析，并解决问题。如果是紧急故障，导致系统无法工作，业务停止运行的情况下，且现场维护人员无法解决时，要求二线技术人员在</w:t>
      </w:r>
      <w:r>
        <w:rPr>
          <w:sz w:val="24"/>
          <w:color w:val="000000"/>
        </w:rPr>
        <w:t>2</w:t>
      </w:r>
      <w:r>
        <w:rPr>
          <w:sz w:val="24"/>
          <w:color w:val="000000"/>
        </w:rPr>
        <w:t>小时内到故障现场处理故障。</w:t>
      </w:r>
    </w:p>
    <w:p>
      <w:pPr>
        <w:pStyle w:val="null3"/>
      </w:pPr>
      <w:r>
        <w:rPr>
          <w:sz w:val="24"/>
          <w:color w:val="000000"/>
        </w:rPr>
        <w:t xml:space="preserve">2.  </w:t>
      </w:r>
      <w:r>
        <w:rPr>
          <w:sz w:val="24"/>
          <w:color w:val="000000"/>
        </w:rPr>
        <w:t>维修：当设备或系统出现故障时，应及时进行检查、维修或更换故障部件。作为重要设备在维修周期内需提供相应的替代产品以保障网络及应用不会受到影响。</w:t>
      </w:r>
    </w:p>
    <w:p>
      <w:pPr>
        <w:pStyle w:val="null3"/>
      </w:pPr>
      <w:r>
        <w:rPr>
          <w:sz w:val="24"/>
          <w:color w:val="000000"/>
        </w:rPr>
        <w:t xml:space="preserve">3.  </w:t>
      </w:r>
      <w:r>
        <w:rPr>
          <w:sz w:val="24"/>
          <w:color w:val="000000"/>
        </w:rPr>
        <w:t>免费配件更换及备机服务：当设备出现硬件故障时，运维服务方应能在</w:t>
      </w:r>
      <w:r>
        <w:rPr>
          <w:sz w:val="24"/>
          <w:color w:val="000000"/>
        </w:rPr>
        <w:t>4</w:t>
      </w:r>
      <w:r>
        <w:rPr>
          <w:sz w:val="24"/>
          <w:color w:val="000000"/>
        </w:rPr>
        <w:t>小时内到场，并进行故障修复服务。</w:t>
      </w:r>
    </w:p>
    <w:p>
      <w:pPr>
        <w:pStyle w:val="null3"/>
      </w:pPr>
      <w:r>
        <w:rPr>
          <w:sz w:val="24"/>
          <w:color w:val="000000"/>
        </w:rPr>
        <w:t xml:space="preserve">4.  </w:t>
      </w:r>
      <w:r>
        <w:rPr>
          <w:sz w:val="24"/>
          <w:color w:val="000000"/>
        </w:rPr>
        <w:t>性能检测及调优：对服务器系统提供不定期的性能测试和调优服务，提供性能测试报告及系统性能扩充和使用建议，以便保证系统性能不断改进并运行在最佳状态。</w:t>
      </w:r>
    </w:p>
    <w:p>
      <w:pPr>
        <w:pStyle w:val="null3"/>
      </w:pPr>
      <w:r>
        <w:rPr>
          <w:sz w:val="24"/>
          <w:color w:val="000000"/>
        </w:rPr>
        <w:t xml:space="preserve">5.  </w:t>
      </w:r>
      <w:r>
        <w:rPr>
          <w:sz w:val="24"/>
          <w:color w:val="000000"/>
        </w:rPr>
        <w:t>资源监控：监控</w:t>
      </w:r>
      <w:r>
        <w:rPr>
          <w:sz w:val="24"/>
          <w:color w:val="000000"/>
        </w:rPr>
        <w:t>CPU</w:t>
      </w:r>
      <w:r>
        <w:rPr>
          <w:sz w:val="24"/>
          <w:color w:val="000000"/>
        </w:rPr>
        <w:t>、内存、文件系统、卷、数据库日志等资源使用情况及其它异常情况。</w:t>
      </w:r>
    </w:p>
    <w:p>
      <w:pPr>
        <w:pStyle w:val="null3"/>
      </w:pPr>
      <w:r>
        <w:rPr>
          <w:sz w:val="24"/>
          <w:color w:val="000000"/>
        </w:rPr>
        <w:t xml:space="preserve">6.  </w:t>
      </w:r>
      <w:r>
        <w:rPr>
          <w:sz w:val="24"/>
          <w:color w:val="000000"/>
        </w:rPr>
        <w:t>病毒的查杀和漏洞的修需：做好系统所涉及到的所有服务器的病毒查杀和漏洞修复工作，保障系统正常运行。每周六例行进行病毒的查杀和漏洞的修复工作，特殊情况及时处理。</w:t>
      </w:r>
    </w:p>
    <w:p>
      <w:pPr>
        <w:pStyle w:val="null3"/>
      </w:pPr>
      <w:r>
        <w:rPr>
          <w:sz w:val="24"/>
          <w:color w:val="000000"/>
        </w:rPr>
        <w:t xml:space="preserve">7.  </w:t>
      </w:r>
      <w:r>
        <w:rPr>
          <w:sz w:val="24"/>
          <w:color w:val="000000"/>
        </w:rPr>
        <w:t>系统规划：提供系统运行期间的系统扩充及功能更新服务。针对系统运行的实际情况，通过合理的分析，提出系统扩充和升级规划，保证系统能够满足不断增长的应用需要。</w:t>
      </w:r>
    </w:p>
    <w:p>
      <w:pPr>
        <w:pStyle w:val="null3"/>
      </w:pPr>
      <w:r>
        <w:rPr>
          <w:sz w:val="24"/>
          <w:color w:val="000000"/>
        </w:rPr>
        <w:t xml:space="preserve">8.  </w:t>
      </w:r>
      <w:r>
        <w:rPr>
          <w:sz w:val="24"/>
          <w:color w:val="000000"/>
        </w:rPr>
        <w:t>咨询服务：提供电话或现场技术咨询和技术支持服务。</w:t>
      </w:r>
    </w:p>
    <w:p>
      <w:pPr>
        <w:pStyle w:val="null3"/>
      </w:pPr>
      <w:r>
        <w:rPr>
          <w:sz w:val="24"/>
          <w:color w:val="000000"/>
        </w:rPr>
        <w:t>9.</w:t>
      </w:r>
      <w:r>
        <w:rPr>
          <w:sz w:val="24"/>
          <w:color w:val="000000"/>
        </w:rPr>
        <w:t>数据库监控：负责在用数据库日常监控工作，确保业务系统的运行环境稳定，发现异常情况需报运维专干，由用户方统一调度维护服务资源。</w:t>
      </w:r>
    </w:p>
    <w:p>
      <w:pPr>
        <w:pStyle w:val="null3"/>
      </w:pPr>
      <w:r>
        <w:rPr>
          <w:sz w:val="24"/>
          <w:color w:val="000000"/>
        </w:rPr>
        <w:t>10.</w:t>
      </w:r>
      <w:r>
        <w:rPr>
          <w:sz w:val="24"/>
          <w:color w:val="000000"/>
        </w:rPr>
        <w:t>服务器监控：负责业务系统服务器日常使用监控工作，确保业务系统的运行环境稳定，发现异常情况须报运维专干，由用户方统一调度维护服务资源。</w:t>
      </w:r>
    </w:p>
    <w:p>
      <w:pPr>
        <w:pStyle w:val="null3"/>
      </w:pPr>
      <w:r>
        <w:rPr>
          <w:sz w:val="24"/>
          <w:color w:val="000000"/>
        </w:rPr>
        <w:t>11.</w:t>
      </w:r>
      <w:r>
        <w:rPr>
          <w:sz w:val="24"/>
          <w:color w:val="000000"/>
        </w:rPr>
        <w:t>分析应用系统承载环境：包括主机、中间件、数据库、网络、应用软件等</w:t>
      </w:r>
      <w:r>
        <w:rPr>
          <w:sz w:val="24"/>
          <w:color w:val="000000"/>
        </w:rPr>
        <w:t>IT</w:t>
      </w:r>
      <w:r>
        <w:rPr>
          <w:sz w:val="24"/>
          <w:color w:val="000000"/>
        </w:rPr>
        <w:t>组件的日志分析，对其中存在的问题进行每周汇报及时整改，对需要其它主机、网络等运维商配合的工作提出需求，并由用户方审核后协调解决。</w:t>
      </w:r>
    </w:p>
    <w:p>
      <w:pPr>
        <w:pStyle w:val="null3"/>
      </w:pPr>
      <w:r>
        <w:rPr>
          <w:sz w:val="24"/>
          <w:color w:val="000000"/>
        </w:rPr>
        <w:t>二、维护要求</w:t>
      </w:r>
    </w:p>
    <w:p>
      <w:pPr>
        <w:pStyle w:val="null3"/>
      </w:pPr>
      <w:r>
        <w:rPr>
          <w:sz w:val="24"/>
          <w:color w:val="000000"/>
        </w:rPr>
        <w:t>由于服务器设备的重要性及复杂性，应用于业务系统。需要特别为这些设备作高级别的响应。需对服务器进行安全管理以及协助单位并在单位授权下对服务器硬件设备进行升级；涉及到维护维修的，需要在</w:t>
      </w:r>
      <w:r>
        <w:rPr>
          <w:sz w:val="24"/>
          <w:color w:val="000000"/>
        </w:rPr>
        <w:t>5</w:t>
      </w:r>
      <w:r>
        <w:rPr>
          <w:sz w:val="24"/>
          <w:color w:val="000000"/>
        </w:rPr>
        <w:t>天内保证送回。</w:t>
      </w:r>
    </w:p>
    <w:p>
      <w:pPr>
        <w:pStyle w:val="null3"/>
      </w:pPr>
      <w:r>
        <w:rPr>
          <w:sz w:val="24"/>
          <w:color w:val="000000"/>
        </w:rPr>
        <w:t>在服务保修期内提供</w:t>
      </w:r>
      <w:r>
        <w:rPr>
          <w:sz w:val="24"/>
          <w:color w:val="000000"/>
        </w:rPr>
        <w:t>7</w:t>
      </w:r>
      <w:r>
        <w:rPr>
          <w:sz w:val="24"/>
          <w:color w:val="000000"/>
        </w:rPr>
        <w:t>×</w:t>
      </w:r>
      <w:r>
        <w:rPr>
          <w:sz w:val="24"/>
          <w:color w:val="000000"/>
        </w:rPr>
        <w:t>24</w:t>
      </w:r>
      <w:r>
        <w:rPr>
          <w:sz w:val="24"/>
          <w:color w:val="000000"/>
        </w:rPr>
        <w:t>小时的技术支持服务，在常驻服务基础上，需要现场技术支持服务时，应在交通条件允许的情况下，在最短的时间内到达设备使用现场解决问题。并提供对所有技术支持、服务请求、故障报修、技术咨询的单点专员联系，对所有问题的记录、分派、跟踪和管理、分析和报告。</w:t>
      </w:r>
    </w:p>
    <w:p>
      <w:pPr>
        <w:pStyle w:val="null3"/>
      </w:pPr>
      <w:r>
        <w:rPr>
          <w:sz w:val="24"/>
          <w:color w:val="000000"/>
        </w:rPr>
        <w:t xml:space="preserve">4.1.1.2.2. </w:t>
      </w:r>
      <w:r>
        <w:rPr>
          <w:sz w:val="24"/>
          <w:color w:val="000000"/>
        </w:rPr>
        <w:t>网络和安全设备运维服务</w:t>
      </w:r>
    </w:p>
    <w:p>
      <w:pPr>
        <w:pStyle w:val="null3"/>
      </w:pPr>
      <w:r>
        <w:rPr>
          <w:sz w:val="24"/>
          <w:color w:val="000000"/>
        </w:rPr>
        <w:t>一、</w:t>
      </w:r>
      <w:r>
        <w:rPr>
          <w:sz w:val="20"/>
        </w:rPr>
        <w:t xml:space="preserve">   </w:t>
      </w:r>
      <w:r>
        <w:rPr>
          <w:sz w:val="24"/>
          <w:color w:val="000000"/>
        </w:rPr>
        <w:t>服务方式及内容</w:t>
      </w:r>
    </w:p>
    <w:p>
      <w:pPr>
        <w:pStyle w:val="null3"/>
      </w:pPr>
      <w:r>
        <w:rPr>
          <w:sz w:val="24"/>
          <w:color w:val="000000"/>
        </w:rPr>
        <w:t>服务方式包括：</w:t>
      </w:r>
      <w:r>
        <w:rPr>
          <w:sz w:val="24"/>
          <w:color w:val="000000"/>
        </w:rPr>
        <w:t>7</w:t>
      </w:r>
      <w:r>
        <w:rPr>
          <w:sz w:val="24"/>
          <w:color w:val="000000"/>
        </w:rPr>
        <w:t>×</w:t>
      </w:r>
      <w:r>
        <w:rPr>
          <w:sz w:val="24"/>
          <w:color w:val="000000"/>
        </w:rPr>
        <w:t>24</w:t>
      </w:r>
      <w:r>
        <w:rPr>
          <w:sz w:val="24"/>
          <w:color w:val="000000"/>
        </w:rPr>
        <w:t>小时热线支持、</w:t>
      </w:r>
      <w:r>
        <w:rPr>
          <w:sz w:val="24"/>
          <w:color w:val="000000"/>
        </w:rPr>
        <w:t>5</w:t>
      </w:r>
      <w:r>
        <w:rPr>
          <w:sz w:val="24"/>
          <w:color w:val="000000"/>
        </w:rPr>
        <w:t>×</w:t>
      </w:r>
      <w:r>
        <w:rPr>
          <w:sz w:val="24"/>
          <w:color w:val="000000"/>
        </w:rPr>
        <w:t>8</w:t>
      </w:r>
      <w:r>
        <w:rPr>
          <w:sz w:val="24"/>
          <w:color w:val="000000"/>
        </w:rPr>
        <w:t>小时响应现场支持、</w:t>
      </w:r>
      <w:r>
        <w:rPr>
          <w:sz w:val="24"/>
          <w:color w:val="000000"/>
        </w:rPr>
        <w:t>7</w:t>
      </w:r>
      <w:r>
        <w:rPr>
          <w:sz w:val="24"/>
          <w:color w:val="000000"/>
        </w:rPr>
        <w:t>×</w:t>
      </w:r>
      <w:r>
        <w:rPr>
          <w:sz w:val="24"/>
          <w:color w:val="000000"/>
        </w:rPr>
        <w:t>24</w:t>
      </w:r>
      <w:r>
        <w:rPr>
          <w:sz w:val="24"/>
          <w:color w:val="000000"/>
        </w:rPr>
        <w:t>小时远程服务、二线支持现场服务。</w:t>
      </w:r>
    </w:p>
    <w:p>
      <w:pPr>
        <w:pStyle w:val="null3"/>
      </w:pPr>
      <w:r>
        <w:rPr>
          <w:sz w:val="24"/>
          <w:color w:val="000000"/>
        </w:rPr>
        <w:t>服务内容：</w:t>
      </w:r>
    </w:p>
    <w:p>
      <w:pPr>
        <w:pStyle w:val="null3"/>
      </w:pPr>
      <w:r>
        <w:rPr>
          <w:sz w:val="24"/>
          <w:color w:val="000000"/>
        </w:rPr>
        <w:t xml:space="preserve">1.  </w:t>
      </w:r>
      <w:r>
        <w:rPr>
          <w:sz w:val="24"/>
          <w:color w:val="000000"/>
        </w:rPr>
        <w:t>故障解决服务：运维服务方应设立</w:t>
      </w:r>
      <w:r>
        <w:rPr>
          <w:sz w:val="24"/>
          <w:color w:val="000000"/>
        </w:rPr>
        <w:t>7</w:t>
      </w:r>
      <w:r>
        <w:rPr>
          <w:sz w:val="24"/>
          <w:color w:val="000000"/>
        </w:rPr>
        <w:t>×</w:t>
      </w:r>
      <w:r>
        <w:rPr>
          <w:sz w:val="24"/>
          <w:color w:val="000000"/>
        </w:rPr>
        <w:t>24</w:t>
      </w:r>
      <w:r>
        <w:rPr>
          <w:sz w:val="24"/>
          <w:color w:val="000000"/>
        </w:rPr>
        <w:t>小时值班响应电话用于接受省局的故障申报。当设备出现故障时，运维服务方应在接到保障电话后</w:t>
      </w:r>
      <w:r>
        <w:rPr>
          <w:sz w:val="24"/>
          <w:color w:val="000000"/>
        </w:rPr>
        <w:t>5</w:t>
      </w:r>
      <w:r>
        <w:rPr>
          <w:sz w:val="24"/>
          <w:color w:val="000000"/>
        </w:rPr>
        <w:t>分钟内进行响应，安排工程师进行电话技术支持。对于通过电话指导不能解决的故障，运维服务方应能提供远程登录的服务方式进行故障诊断。对于通过电话支持和远程支持都不能解决的设备故障，运维服务方应安排工程师在接到保障电话后</w:t>
      </w:r>
      <w:r>
        <w:rPr>
          <w:sz w:val="24"/>
          <w:color w:val="000000"/>
        </w:rPr>
        <w:t>2</w:t>
      </w:r>
      <w:r>
        <w:rPr>
          <w:sz w:val="24"/>
          <w:color w:val="000000"/>
        </w:rPr>
        <w:t>个小时内到达现场。提供不间断工作，直至故障排除。故障处理完毕后，</w:t>
      </w:r>
      <w:r>
        <w:rPr>
          <w:sz w:val="24"/>
          <w:color w:val="000000"/>
        </w:rPr>
        <w:t>3</w:t>
      </w:r>
      <w:r>
        <w:rPr>
          <w:sz w:val="24"/>
          <w:color w:val="000000"/>
        </w:rPr>
        <w:t>个工作日内向省局提交《设备故障处理分析报告》。</w:t>
      </w:r>
    </w:p>
    <w:p>
      <w:pPr>
        <w:pStyle w:val="null3"/>
      </w:pPr>
      <w:r>
        <w:rPr>
          <w:sz w:val="24"/>
          <w:color w:val="000000"/>
        </w:rPr>
        <w:t xml:space="preserve">2.  </w:t>
      </w:r>
      <w:r>
        <w:rPr>
          <w:sz w:val="24"/>
          <w:color w:val="000000"/>
        </w:rPr>
        <w:t>巡检服务：设备主机硬件及环境保养需提供每周一次巡检服务，确认设备运行状态，检查系统错误日志，及时发现并排除设备运行中出现的隐患故障，保证系统的稳定、高效运行；根据检查结果提供建议，并提交巡检报告。</w:t>
      </w:r>
    </w:p>
    <w:p>
      <w:pPr>
        <w:pStyle w:val="null3"/>
      </w:pPr>
      <w:r>
        <w:rPr>
          <w:sz w:val="24"/>
          <w:color w:val="000000"/>
        </w:rPr>
        <w:t xml:space="preserve">3.  </w:t>
      </w:r>
      <w:r>
        <w:rPr>
          <w:sz w:val="24"/>
          <w:color w:val="000000"/>
        </w:rPr>
        <w:t>性能检测及调优：对网络系统提供每月一次的性能测试和调优服务，提供性能测试报告及系统性能扩充和使用建议，以便保证系统性能不断改进并运行在最佳状态。</w:t>
      </w:r>
    </w:p>
    <w:p>
      <w:pPr>
        <w:pStyle w:val="null3"/>
      </w:pPr>
      <w:r>
        <w:rPr>
          <w:sz w:val="24"/>
          <w:color w:val="000000"/>
        </w:rPr>
        <w:t xml:space="preserve">4.  </w:t>
      </w:r>
      <w:r>
        <w:rPr>
          <w:sz w:val="24"/>
          <w:color w:val="000000"/>
        </w:rPr>
        <w:t>资源监控：提供监控工具，实时监控网络设备相关资源使用情况及其它异常情况。</w:t>
      </w:r>
    </w:p>
    <w:p>
      <w:pPr>
        <w:pStyle w:val="null3"/>
      </w:pPr>
      <w:r>
        <w:rPr>
          <w:sz w:val="24"/>
          <w:color w:val="000000"/>
        </w:rPr>
        <w:t xml:space="preserve">5.  </w:t>
      </w:r>
      <w:r>
        <w:rPr>
          <w:sz w:val="24"/>
          <w:color w:val="000000"/>
        </w:rPr>
        <w:t>系统规划：提供网络系统运行期间的系统扩充及功能更新服务。针对系统运行的实际情况，通过合理的分析，提出系统扩充和升级规划，保证系统能够满足不断增长的应用需要。</w:t>
      </w:r>
    </w:p>
    <w:p>
      <w:pPr>
        <w:pStyle w:val="null3"/>
      </w:pPr>
      <w:r>
        <w:rPr>
          <w:sz w:val="24"/>
          <w:color w:val="000000"/>
        </w:rPr>
        <w:t xml:space="preserve">6.  </w:t>
      </w:r>
      <w:r>
        <w:rPr>
          <w:sz w:val="24"/>
          <w:color w:val="000000"/>
        </w:rPr>
        <w:t>咨询服务：提供电话或现场技术咨询和技术支持服务。</w:t>
      </w:r>
    </w:p>
    <w:p>
      <w:pPr>
        <w:pStyle w:val="null3"/>
      </w:pPr>
      <w:r>
        <w:rPr>
          <w:sz w:val="24"/>
          <w:color w:val="000000"/>
        </w:rPr>
        <w:t xml:space="preserve">7.  </w:t>
      </w:r>
      <w:r>
        <w:rPr>
          <w:sz w:val="24"/>
          <w:color w:val="000000"/>
        </w:rPr>
        <w:t>入侵检测系统设备和网页防篡改设备需要提供相当于原厂升级服务。</w:t>
      </w:r>
    </w:p>
    <w:p>
      <w:pPr>
        <w:pStyle w:val="null3"/>
      </w:pPr>
      <w:r>
        <w:rPr>
          <w:sz w:val="24"/>
          <w:color w:val="000000"/>
        </w:rPr>
        <w:t>二、</w:t>
      </w:r>
      <w:r>
        <w:rPr>
          <w:sz w:val="20"/>
        </w:rPr>
        <w:t xml:space="preserve">   </w:t>
      </w:r>
      <w:r>
        <w:rPr>
          <w:sz w:val="24"/>
          <w:color w:val="000000"/>
        </w:rPr>
        <w:t>维护要求</w:t>
      </w:r>
    </w:p>
    <w:p>
      <w:pPr>
        <w:pStyle w:val="null3"/>
      </w:pPr>
      <w:r>
        <w:rPr>
          <w:sz w:val="24"/>
          <w:color w:val="000000"/>
        </w:rPr>
        <w:t xml:space="preserve">1.  </w:t>
      </w:r>
      <w:r>
        <w:rPr>
          <w:sz w:val="24"/>
          <w:color w:val="000000"/>
        </w:rPr>
        <w:t>在响应时间内完成上述范围的网络故障的分析和修复；</w:t>
      </w:r>
    </w:p>
    <w:p>
      <w:pPr>
        <w:pStyle w:val="null3"/>
      </w:pPr>
      <w:r>
        <w:rPr>
          <w:sz w:val="24"/>
          <w:color w:val="000000"/>
        </w:rPr>
        <w:t xml:space="preserve">2.  </w:t>
      </w:r>
      <w:r>
        <w:rPr>
          <w:sz w:val="24"/>
          <w:color w:val="000000"/>
        </w:rPr>
        <w:t>进行网络设备的网络配置、调试；</w:t>
      </w:r>
    </w:p>
    <w:p>
      <w:pPr>
        <w:pStyle w:val="null3"/>
      </w:pPr>
      <w:r>
        <w:rPr>
          <w:sz w:val="24"/>
          <w:color w:val="000000"/>
        </w:rPr>
        <w:t xml:space="preserve">3.  </w:t>
      </w:r>
      <w:r>
        <w:rPr>
          <w:sz w:val="24"/>
          <w:color w:val="000000"/>
        </w:rPr>
        <w:t>负责更换故障网线、调测不稳定端口、优化网络配置和部署；</w:t>
      </w:r>
    </w:p>
    <w:p>
      <w:pPr>
        <w:pStyle w:val="null3"/>
      </w:pPr>
      <w:r>
        <w:rPr>
          <w:sz w:val="24"/>
          <w:color w:val="000000"/>
        </w:rPr>
        <w:t xml:space="preserve">4.  </w:t>
      </w:r>
      <w:r>
        <w:rPr>
          <w:sz w:val="24"/>
          <w:color w:val="000000"/>
        </w:rPr>
        <w:t>定期检查网络健康状况，及时发现和协助解决存在的问题，形成网络维护配置管理手册。</w:t>
      </w:r>
    </w:p>
    <w:p>
      <w:pPr>
        <w:pStyle w:val="null3"/>
      </w:pPr>
      <w:r>
        <w:rPr>
          <w:sz w:val="24"/>
          <w:color w:val="000000"/>
        </w:rPr>
        <w:t xml:space="preserve">5.  </w:t>
      </w:r>
      <w:r>
        <w:rPr>
          <w:sz w:val="24"/>
          <w:color w:val="000000"/>
        </w:rPr>
        <w:t>保证网络及信息安全设备正常运转。</w:t>
      </w:r>
    </w:p>
    <w:p>
      <w:pPr>
        <w:pStyle w:val="null3"/>
        <w:ind w:left="705"/>
      </w:pPr>
      <w:r>
        <w:rPr>
          <w:sz w:val="24"/>
          <w:color w:val="000000"/>
        </w:rPr>
        <w:t xml:space="preserve">4.1.2. </w:t>
      </w:r>
      <w:r>
        <w:rPr>
          <w:sz w:val="24"/>
          <w:color w:val="000000"/>
        </w:rPr>
        <w:t>软件系统运行维护服务</w:t>
      </w:r>
    </w:p>
    <w:p>
      <w:pPr>
        <w:pStyle w:val="null3"/>
      </w:pPr>
      <w:r>
        <w:rPr>
          <w:sz w:val="24"/>
          <w:color w:val="000000"/>
        </w:rPr>
        <w:t>提供系统版本迭代更新、软件升级等服务。</w:t>
      </w:r>
    </w:p>
    <w:p>
      <w:pPr>
        <w:pStyle w:val="null3"/>
        <w:ind w:left="705"/>
      </w:pPr>
      <w:r>
        <w:rPr>
          <w:sz w:val="24"/>
          <w:color w:val="000000"/>
        </w:rPr>
        <w:t xml:space="preserve">4.1.2.1.   </w:t>
      </w:r>
      <w:r>
        <w:rPr>
          <w:sz w:val="24"/>
          <w:color w:val="000000"/>
        </w:rPr>
        <w:t>服务范围</w:t>
      </w:r>
    </w:p>
    <w:p>
      <w:pPr>
        <w:pStyle w:val="null3"/>
      </w:pPr>
      <w:r>
        <w:rPr>
          <w:sz w:val="24"/>
          <w:color w:val="000000"/>
        </w:rPr>
        <w:t>局机关需要维护的应用系统如下表：</w:t>
      </w:r>
    </w:p>
    <w:p>
      <w:pPr>
        <w:pStyle w:val="null3"/>
        <w:ind w:left="705"/>
        <w:jc w:val="center"/>
      </w:pPr>
      <w:r>
        <w:rPr>
          <w:sz w:val="24"/>
          <w:color w:val="000000"/>
        </w:rPr>
        <w:t>表</w:t>
      </w:r>
      <w:r>
        <w:rPr>
          <w:sz w:val="24"/>
          <w:color w:val="000000"/>
        </w:rPr>
        <w:t>局机关政务信息系统列表</w:t>
      </w:r>
    </w:p>
    <w:tbl>
      <w:tblPr>
        <w:tblW w:w="0" w:type="auto"/>
        <w:tblBorders>
          <w:top w:val="none" w:color="000000" w:sz="4"/>
          <w:left w:val="none" w:color="000000" w:sz="4"/>
          <w:bottom w:val="none" w:color="000000" w:sz="4"/>
          <w:right w:val="none" w:color="000000" w:sz="4"/>
          <w:insideH w:val="none"/>
          <w:insideV w:val="none"/>
        </w:tblBorders>
      </w:tblPr>
      <w:tblGrid>
        <w:gridCol w:w="1021"/>
        <w:gridCol w:w="4491"/>
        <w:gridCol w:w="1096"/>
        <w:gridCol w:w="1697"/>
      </w:tblGrid>
      <w:tr>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4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系统名称</w:t>
            </w:r>
          </w:p>
        </w:tc>
        <w:tc>
          <w:tcPr>
            <w:tcW w:type="dxa" w:w="1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用户数</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部署网络</w:t>
            </w:r>
          </w:p>
        </w:tc>
      </w:tr>
      <w:tr>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w:t>
            </w:r>
          </w:p>
        </w:tc>
        <w:tc>
          <w:tcPr>
            <w:tcW w:type="dxa" w:w="4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广东省戒毒管理局外出管控系统</w:t>
            </w:r>
          </w:p>
        </w:tc>
        <w:tc>
          <w:tcPr>
            <w:tcW w:type="dxa" w:w="10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5000</w:t>
            </w:r>
          </w:p>
        </w:tc>
        <w:tc>
          <w:tcPr>
            <w:tcW w:type="dxa" w:w="1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业务专网</w:t>
            </w:r>
          </w:p>
        </w:tc>
      </w:tr>
      <w:tr>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2</w:t>
            </w:r>
          </w:p>
        </w:tc>
        <w:tc>
          <w:tcPr>
            <w:tcW w:type="dxa" w:w="4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广东省戒毒管理局诊断评估系统</w:t>
            </w:r>
          </w:p>
        </w:tc>
        <w:tc>
          <w:tcPr>
            <w:tcW w:type="dxa" w:w="10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5000</w:t>
            </w:r>
          </w:p>
        </w:tc>
        <w:tc>
          <w:tcPr>
            <w:tcW w:type="dxa" w:w="1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业务专网</w:t>
            </w:r>
          </w:p>
        </w:tc>
      </w:tr>
      <w:tr>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3</w:t>
            </w:r>
          </w:p>
        </w:tc>
        <w:tc>
          <w:tcPr>
            <w:tcW w:type="dxa" w:w="4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广东省戒毒管理局信息化项目管理系统</w:t>
            </w:r>
          </w:p>
        </w:tc>
        <w:tc>
          <w:tcPr>
            <w:tcW w:type="dxa" w:w="10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5000</w:t>
            </w:r>
          </w:p>
        </w:tc>
        <w:tc>
          <w:tcPr>
            <w:tcW w:type="dxa" w:w="1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电子政务外网</w:t>
            </w:r>
          </w:p>
        </w:tc>
      </w:tr>
      <w:tr>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4</w:t>
            </w:r>
          </w:p>
        </w:tc>
        <w:tc>
          <w:tcPr>
            <w:tcW w:type="dxa" w:w="4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广东省戒毒管理局报表管理系统</w:t>
            </w:r>
          </w:p>
        </w:tc>
        <w:tc>
          <w:tcPr>
            <w:tcW w:type="dxa" w:w="10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5000</w:t>
            </w:r>
          </w:p>
        </w:tc>
        <w:tc>
          <w:tcPr>
            <w:tcW w:type="dxa" w:w="1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电子政务外网</w:t>
            </w:r>
          </w:p>
        </w:tc>
      </w:tr>
      <w:tr>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w:t>
            </w:r>
          </w:p>
        </w:tc>
        <w:tc>
          <w:tcPr>
            <w:tcW w:type="dxa" w:w="4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广东省戒毒管理局电子病历管理系统</w:t>
            </w:r>
          </w:p>
        </w:tc>
        <w:tc>
          <w:tcPr>
            <w:tcW w:type="dxa" w:w="10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5000</w:t>
            </w:r>
          </w:p>
        </w:tc>
        <w:tc>
          <w:tcPr>
            <w:tcW w:type="dxa" w:w="1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电子政务外网</w:t>
            </w:r>
          </w:p>
        </w:tc>
      </w:tr>
      <w:tr>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6</w:t>
            </w:r>
          </w:p>
        </w:tc>
        <w:tc>
          <w:tcPr>
            <w:tcW w:type="dxa" w:w="4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广东省戒毒管理局所政管理系统</w:t>
            </w:r>
          </w:p>
        </w:tc>
        <w:tc>
          <w:tcPr>
            <w:tcW w:type="dxa" w:w="10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5000</w:t>
            </w:r>
          </w:p>
        </w:tc>
        <w:tc>
          <w:tcPr>
            <w:tcW w:type="dxa" w:w="1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电子政务外网</w:t>
            </w:r>
          </w:p>
        </w:tc>
      </w:tr>
      <w:tr>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7</w:t>
            </w:r>
          </w:p>
        </w:tc>
        <w:tc>
          <w:tcPr>
            <w:tcW w:type="dxa" w:w="4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广东省戒毒管理局办公</w:t>
            </w:r>
            <w:r>
              <w:rPr>
                <w:sz w:val="24"/>
                <w:color w:val="000000"/>
              </w:rPr>
              <w:t>OA</w:t>
            </w:r>
            <w:r>
              <w:rPr>
                <w:sz w:val="24"/>
                <w:color w:val="000000"/>
              </w:rPr>
              <w:t>系统</w:t>
            </w:r>
          </w:p>
        </w:tc>
        <w:tc>
          <w:tcPr>
            <w:tcW w:type="dxa" w:w="10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5000</w:t>
            </w:r>
          </w:p>
        </w:tc>
        <w:tc>
          <w:tcPr>
            <w:tcW w:type="dxa" w:w="1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业务专网</w:t>
            </w:r>
          </w:p>
        </w:tc>
      </w:tr>
      <w:tr>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8</w:t>
            </w:r>
          </w:p>
        </w:tc>
        <w:tc>
          <w:tcPr>
            <w:tcW w:type="dxa" w:w="4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广东省戒毒管理局戒毒业务集成工作平台</w:t>
            </w:r>
          </w:p>
        </w:tc>
        <w:tc>
          <w:tcPr>
            <w:tcW w:type="dxa" w:w="10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5000</w:t>
            </w:r>
          </w:p>
        </w:tc>
        <w:tc>
          <w:tcPr>
            <w:tcW w:type="dxa" w:w="1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业务专网</w:t>
            </w:r>
          </w:p>
        </w:tc>
      </w:tr>
      <w:tr>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9</w:t>
            </w:r>
          </w:p>
        </w:tc>
        <w:tc>
          <w:tcPr>
            <w:tcW w:type="dxa" w:w="4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广东省戒毒管理局档案管理系统</w:t>
            </w:r>
          </w:p>
        </w:tc>
        <w:tc>
          <w:tcPr>
            <w:tcW w:type="dxa" w:w="10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100</w:t>
            </w:r>
          </w:p>
        </w:tc>
        <w:tc>
          <w:tcPr>
            <w:tcW w:type="dxa" w:w="16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业务专网</w:t>
            </w:r>
          </w:p>
        </w:tc>
      </w:tr>
      <w:tr>
        <w:tc>
          <w:tcPr>
            <w:tcW w:type="dxa" w:w="10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10</w:t>
            </w:r>
          </w:p>
        </w:tc>
        <w:tc>
          <w:tcPr>
            <w:tcW w:type="dxa" w:w="4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广东省戒毒管理局数据治理子系统</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1000</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政务外网</w:t>
            </w:r>
          </w:p>
        </w:tc>
      </w:tr>
    </w:tbl>
    <w:p>
      <w:pPr>
        <w:pStyle w:val="null3"/>
        <w:ind w:left="705"/>
      </w:pPr>
      <w:r>
        <w:rPr>
          <w:sz w:val="24"/>
          <w:color w:val="000000"/>
        </w:rPr>
        <w:t>4.1.2.2.</w:t>
      </w:r>
      <w:r>
        <w:rPr>
          <w:sz w:val="24"/>
          <w:color w:val="000000"/>
        </w:rPr>
        <w:t>服务内容</w:t>
      </w:r>
    </w:p>
    <w:p>
      <w:pPr>
        <w:pStyle w:val="null3"/>
        <w:ind w:left="705"/>
      </w:pPr>
      <w:r>
        <w:rPr>
          <w:sz w:val="24"/>
          <w:color w:val="000000"/>
        </w:rPr>
        <w:t xml:space="preserve">4.1.2.2.1. </w:t>
      </w:r>
      <w:r>
        <w:rPr>
          <w:sz w:val="24"/>
          <w:color w:val="000000"/>
        </w:rPr>
        <w:t>应用软件系统日常监控</w:t>
      </w:r>
    </w:p>
    <w:p>
      <w:pPr>
        <w:pStyle w:val="null3"/>
      </w:pPr>
      <w:r>
        <w:rPr>
          <w:sz w:val="24"/>
          <w:color w:val="000000"/>
        </w:rPr>
        <w:t>提供日常监控服务，规范日常监测工作，加强通报及实际执行情况考核，制定监测汇报流程，定义流程中各个角色的职责，确定发现问题时的通报和跟进机制。使用服务管理系统、专业监控软件等定位工具辅助完成监测汇报流程的执行和考核，在软件中制定巡检计划，进行巡检签到，发现问题处理后，将处理情况记入巡检结果。</w:t>
      </w:r>
    </w:p>
    <w:p>
      <w:pPr>
        <w:pStyle w:val="null3"/>
      </w:pPr>
      <w:r>
        <w:rPr>
          <w:sz w:val="24"/>
          <w:color w:val="000000"/>
        </w:rPr>
        <w:t>（</w:t>
      </w:r>
      <w:r>
        <w:rPr>
          <w:sz w:val="24"/>
          <w:color w:val="000000"/>
        </w:rPr>
        <w:t>1</w:t>
      </w:r>
      <w:r>
        <w:rPr>
          <w:sz w:val="24"/>
          <w:color w:val="000000"/>
        </w:rPr>
        <w:t>）应用软件监控：通过工具监控应用软件访问有效性和时效性，对前后端采集服务器、</w:t>
      </w:r>
      <w:r>
        <w:rPr>
          <w:sz w:val="24"/>
          <w:color w:val="000000"/>
        </w:rPr>
        <w:t>ETL</w:t>
      </w:r>
      <w:r>
        <w:rPr>
          <w:sz w:val="24"/>
          <w:color w:val="000000"/>
        </w:rPr>
        <w:t>采集服务器、数据仓库服务器、应用软件等资源使用情况及运行状况进行监控，并做好每周的运维报告。如发现问题需及时向项目运维专干汇报，及时处理。</w:t>
      </w:r>
    </w:p>
    <w:p>
      <w:pPr>
        <w:pStyle w:val="null3"/>
        <w:ind w:left="705"/>
      </w:pPr>
      <w:r>
        <w:rPr>
          <w:sz w:val="24"/>
          <w:color w:val="000000"/>
        </w:rPr>
        <w:t xml:space="preserve">4.1.2.2.2. </w:t>
      </w:r>
      <w:r>
        <w:rPr>
          <w:sz w:val="24"/>
          <w:color w:val="000000"/>
        </w:rPr>
        <w:t>应用软件系统安全管理</w:t>
      </w:r>
    </w:p>
    <w:p>
      <w:pPr>
        <w:pStyle w:val="null3"/>
      </w:pPr>
      <w:r>
        <w:rPr>
          <w:sz w:val="24"/>
          <w:color w:val="000000"/>
        </w:rPr>
        <w:t>定期为与应用系统相关的主机、中间件、数据库等进行密码变更，配合服务器维护方为服务器和操作系统进行升级与打补丁，进行（或配合）系统防病毒、数据备份、系统操作记录分析等工作，分析可能的安全漏洞并予以解决。</w:t>
      </w:r>
    </w:p>
    <w:p>
      <w:pPr>
        <w:pStyle w:val="null3"/>
        <w:ind w:left="705"/>
      </w:pPr>
      <w:r>
        <w:rPr>
          <w:sz w:val="24"/>
          <w:color w:val="000000"/>
        </w:rPr>
        <w:t xml:space="preserve">4.1.2.2.3. </w:t>
      </w:r>
      <w:r>
        <w:rPr>
          <w:sz w:val="24"/>
          <w:color w:val="000000"/>
        </w:rPr>
        <w:t>应用软件数据维护</w:t>
      </w:r>
    </w:p>
    <w:p>
      <w:pPr>
        <w:pStyle w:val="null3"/>
      </w:pPr>
      <w:r>
        <w:rPr>
          <w:sz w:val="24"/>
          <w:color w:val="000000"/>
        </w:rPr>
        <w:t>本部分不属于软件开发内容。</w:t>
      </w:r>
    </w:p>
    <w:p>
      <w:pPr>
        <w:pStyle w:val="null3"/>
      </w:pPr>
      <w:r>
        <w:rPr>
          <w:sz w:val="24"/>
          <w:color w:val="000000"/>
        </w:rPr>
        <w:t>经运维审批，在用户方许可的条件下，对应用数据进行增、删、改、查等操作，做好操作记录，定期统计数据运维状况，并深入查找数据运维的原因，降低数据运维的数量，提升业务系统用户方的自主操作能力。</w:t>
      </w:r>
    </w:p>
    <w:p>
      <w:pPr>
        <w:pStyle w:val="null3"/>
      </w:pPr>
      <w:r>
        <w:rPr>
          <w:sz w:val="24"/>
          <w:color w:val="000000"/>
        </w:rPr>
        <w:t>在本期项目中，运维服务商需按照用户方提供的数据标准管理工具录入所运维的业务系统数据库相关更新内容，保证标准管理工具录入更新内容及更新后物理数据库设计的一致性；在数据管理实施中，运维管理方将由专职人员负责审核运维商录入内容，如出现不符合要求，则需重新按照数据管控任务执行，直至用户方运维管理方审核通过。</w:t>
      </w:r>
    </w:p>
    <w:p>
      <w:pPr>
        <w:pStyle w:val="null3"/>
      </w:pPr>
      <w:r>
        <w:rPr>
          <w:sz w:val="24"/>
          <w:color w:val="000000"/>
        </w:rPr>
        <w:t>本期项目中要求运维服务商根据用户方要求，通过不断完善和改进前端业务应用功能，减少和避免后台数据修改，通过业务人员自行通过审批进行数据的增、删、改。涉及的开发费用已包含在本项目招标费用中。</w:t>
      </w:r>
    </w:p>
    <w:p>
      <w:pPr>
        <w:pStyle w:val="null3"/>
        <w:ind w:left="705"/>
      </w:pPr>
      <w:r>
        <w:rPr>
          <w:sz w:val="24"/>
          <w:color w:val="000000"/>
        </w:rPr>
        <w:t xml:space="preserve">4.1.2.2.4. </w:t>
      </w:r>
      <w:r>
        <w:rPr>
          <w:sz w:val="24"/>
          <w:color w:val="000000"/>
        </w:rPr>
        <w:t>数据库备份和数据安全</w:t>
      </w:r>
    </w:p>
    <w:p>
      <w:pPr>
        <w:pStyle w:val="null3"/>
      </w:pPr>
      <w:r>
        <w:rPr>
          <w:sz w:val="24"/>
          <w:color w:val="000000"/>
        </w:rPr>
        <w:t>做好数据库备份工作，根据数据库系统实际情况，规划实施符合用户工作要求的完善的备份恢复方案，以确保用户数据库系统的安全可靠运行。通过对安全设备的合理利用和部署，减少因系统故障、网络病毒等不良因素对系统数据的影响，保障系统业务数据的安全。</w:t>
      </w:r>
    </w:p>
    <w:p>
      <w:pPr>
        <w:pStyle w:val="null3"/>
        <w:ind w:left="705"/>
      </w:pPr>
      <w:r>
        <w:rPr>
          <w:sz w:val="24"/>
          <w:color w:val="000000"/>
        </w:rPr>
        <w:t xml:space="preserve">4.1.2.2.5. </w:t>
      </w:r>
      <w:r>
        <w:rPr>
          <w:sz w:val="24"/>
          <w:color w:val="000000"/>
        </w:rPr>
        <w:t>应用软件缺陷分析和修复</w:t>
      </w:r>
    </w:p>
    <w:p>
      <w:pPr>
        <w:pStyle w:val="null3"/>
      </w:pPr>
      <w:r>
        <w:rPr>
          <w:sz w:val="24"/>
          <w:color w:val="000000"/>
        </w:rPr>
        <w:t>针对功能错误、界面错误、兼容性、易用性错误等，主动、及时的发现、分析系统缺陷，提升应用系统的可用性。</w:t>
      </w:r>
    </w:p>
    <w:p>
      <w:pPr>
        <w:pStyle w:val="null3"/>
      </w:pPr>
      <w:r>
        <w:rPr>
          <w:sz w:val="24"/>
          <w:color w:val="000000"/>
        </w:rPr>
        <w:t>当系统缺陷发生后，运维服务商应在</w:t>
      </w:r>
      <w:r>
        <w:rPr>
          <w:sz w:val="24"/>
          <w:color w:val="000000"/>
        </w:rPr>
        <w:t>5</w:t>
      </w:r>
      <w:r>
        <w:rPr>
          <w:sz w:val="24"/>
          <w:color w:val="000000"/>
        </w:rPr>
        <w:t>分钟内响应，包括向信息中心相关负责人、监理、保障平台汇报情况，立即开始分析问题发生原因及解决方案，提供升级改造初步方案和实施计划，同时遵照信息中心的要求，配合服务台分析解决问题需要的协助资源运维事件处理过程中，要服从监理方的考核工作，积极配合其他运维服务人员的工作，争取在最短时间内解决问题；一般情况下，应用系统故障解决时间不超过</w:t>
      </w:r>
      <w:r>
        <w:rPr>
          <w:sz w:val="24"/>
          <w:color w:val="000000"/>
        </w:rPr>
        <w:t>2</w:t>
      </w:r>
      <w:r>
        <w:rPr>
          <w:sz w:val="24"/>
          <w:color w:val="000000"/>
        </w:rPr>
        <w:t>小时。</w:t>
      </w:r>
    </w:p>
    <w:p>
      <w:pPr>
        <w:pStyle w:val="null3"/>
      </w:pPr>
      <w:r>
        <w:rPr>
          <w:sz w:val="24"/>
          <w:color w:val="000000"/>
        </w:rPr>
        <w:t>对缺陷的修补工作，运维服务商应提交系统修补需求和修补计划，按用户方要求完成系统缺陷修补工作，为避免缺陷对应用的影响，缺陷修补完成时间要求在一周内完成，超出时间的要求提交延期完成申请，延期时间最长不能超过一周。另因缺陷问题导致应用系统无法正常运行或影响业务正常操作的，同时在限定时间内无法完成修补工作的，将按照绩效考核中的投诉进行处理。</w:t>
      </w:r>
    </w:p>
    <w:p>
      <w:pPr>
        <w:pStyle w:val="null3"/>
        <w:ind w:left="705"/>
      </w:pPr>
      <w:r>
        <w:rPr>
          <w:sz w:val="24"/>
          <w:color w:val="000000"/>
        </w:rPr>
        <w:t xml:space="preserve">4.1.2.2.6. </w:t>
      </w:r>
      <w:r>
        <w:rPr>
          <w:sz w:val="24"/>
          <w:color w:val="000000"/>
        </w:rPr>
        <w:t>应用系统配置管理</w:t>
      </w:r>
    </w:p>
    <w:p>
      <w:pPr>
        <w:pStyle w:val="null3"/>
      </w:pPr>
      <w:r>
        <w:rPr>
          <w:sz w:val="24"/>
          <w:color w:val="000000"/>
        </w:rPr>
        <w:t>理顺应用系统之间的关联关系，明确应用系统的部署情况（配置文件、内部接口、外部接口、同步服务、定时任务、程序文件、主机等），明确数据的生产者与使用者，明确接口的所有者与引用者。根据用户方需求完善一切与配置管理相关的工作。</w:t>
      </w:r>
    </w:p>
    <w:p>
      <w:pPr>
        <w:pStyle w:val="null3"/>
      </w:pPr>
      <w:r>
        <w:rPr>
          <w:sz w:val="24"/>
          <w:color w:val="000000"/>
        </w:rPr>
        <w:t>根据用户方需要优化资源管理软件，并将配置信息载入资源管理软件。</w:t>
      </w:r>
    </w:p>
    <w:p>
      <w:pPr>
        <w:pStyle w:val="null3"/>
      </w:pPr>
      <w:r>
        <w:rPr>
          <w:sz w:val="24"/>
          <w:color w:val="000000"/>
        </w:rPr>
        <w:t>根据用户方需要对系统或相关软件进行终端重部署及调试，满足用户正常使用。</w:t>
      </w:r>
    </w:p>
    <w:p>
      <w:pPr>
        <w:pStyle w:val="null3"/>
        <w:ind w:left="705"/>
      </w:pPr>
      <w:r>
        <w:rPr>
          <w:sz w:val="24"/>
          <w:color w:val="000000"/>
        </w:rPr>
        <w:t xml:space="preserve">4.1.2.2.7. </w:t>
      </w:r>
      <w:r>
        <w:rPr>
          <w:sz w:val="24"/>
          <w:color w:val="000000"/>
        </w:rPr>
        <w:t>文档管理要求</w:t>
      </w:r>
    </w:p>
    <w:p>
      <w:pPr>
        <w:pStyle w:val="null3"/>
      </w:pPr>
      <w:r>
        <w:rPr>
          <w:sz w:val="24"/>
          <w:color w:val="000000"/>
        </w:rPr>
        <w:t>运维服务商须按照项目阶段，提供符合省戒毒局文件管理及版本控制要求的项目文档，要求如下：</w:t>
      </w:r>
    </w:p>
    <w:p>
      <w:pPr>
        <w:pStyle w:val="null3"/>
      </w:pPr>
      <w:r>
        <w:rPr>
          <w:sz w:val="24"/>
          <w:color w:val="000000"/>
        </w:rPr>
        <w:t>1.</w:t>
      </w:r>
      <w:r>
        <w:rPr>
          <w:sz w:val="24"/>
          <w:color w:val="000000"/>
        </w:rPr>
        <w:t>详细记录系统环境、运行状况评估、故障问题报告等信息；</w:t>
      </w:r>
    </w:p>
    <w:p>
      <w:pPr>
        <w:pStyle w:val="null3"/>
      </w:pPr>
      <w:r>
        <w:rPr>
          <w:sz w:val="24"/>
          <w:color w:val="000000"/>
        </w:rPr>
        <w:t>2.</w:t>
      </w:r>
      <w:r>
        <w:rPr>
          <w:sz w:val="24"/>
          <w:color w:val="000000"/>
        </w:rPr>
        <w:t>现场资料的管理，后方资料的管理；</w:t>
      </w:r>
    </w:p>
    <w:p>
      <w:pPr>
        <w:pStyle w:val="null3"/>
      </w:pPr>
      <w:r>
        <w:rPr>
          <w:sz w:val="24"/>
          <w:color w:val="000000"/>
        </w:rPr>
        <w:t>3.</w:t>
      </w:r>
      <w:r>
        <w:rPr>
          <w:sz w:val="24"/>
          <w:color w:val="000000"/>
        </w:rPr>
        <w:t>运维报告。</w:t>
      </w:r>
    </w:p>
    <w:p>
      <w:pPr>
        <w:pStyle w:val="null3"/>
        <w:ind w:left="705"/>
      </w:pPr>
      <w:r>
        <w:rPr>
          <w:sz w:val="24"/>
          <w:color w:val="000000"/>
        </w:rPr>
        <w:t xml:space="preserve">4.1.2.2.8. </w:t>
      </w:r>
      <w:r>
        <w:rPr>
          <w:sz w:val="24"/>
          <w:color w:val="000000"/>
        </w:rPr>
        <w:t>应用软件适应性维护服务</w:t>
      </w:r>
    </w:p>
    <w:p>
      <w:pPr>
        <w:pStyle w:val="null3"/>
      </w:pPr>
      <w:r>
        <w:rPr>
          <w:sz w:val="24"/>
          <w:color w:val="000000"/>
        </w:rPr>
        <w:t>针对用户角色、流程环节、材料等业务性变化，进行适应性维护。本项目中的适应性维护服务主要是对在维护的业务系统范围内涉及的已有模块或功能的适应性修改完善。</w:t>
      </w:r>
    </w:p>
    <w:p>
      <w:pPr>
        <w:pStyle w:val="null3"/>
      </w:pPr>
      <w:r>
        <w:rPr>
          <w:sz w:val="24"/>
          <w:color w:val="000000"/>
        </w:rPr>
        <w:t>适应性修改完善的衡量标准：即若不对系统已有的模块或功能进行修改完善，就会导致原系统所承载的业务无法正常开展。从用例角度进行衡量，</w:t>
      </w:r>
      <w:r>
        <w:rPr>
          <w:sz w:val="24"/>
          <w:color w:val="000000"/>
        </w:rPr>
        <w:t>1</w:t>
      </w:r>
      <w:r>
        <w:rPr>
          <w:sz w:val="24"/>
          <w:color w:val="000000"/>
        </w:rPr>
        <w:t>、“用例”不变情况下的界面操作调整，</w:t>
      </w:r>
      <w:r>
        <w:rPr>
          <w:sz w:val="24"/>
          <w:color w:val="000000"/>
        </w:rPr>
        <w:t>2</w:t>
      </w:r>
      <w:r>
        <w:rPr>
          <w:sz w:val="24"/>
          <w:color w:val="000000"/>
        </w:rPr>
        <w:t>、“用例”主流程不变情况下的控制条件修订，</w:t>
      </w:r>
      <w:r>
        <w:rPr>
          <w:sz w:val="24"/>
          <w:color w:val="000000"/>
        </w:rPr>
        <w:t>3</w:t>
      </w:r>
      <w:r>
        <w:rPr>
          <w:sz w:val="24"/>
          <w:color w:val="000000"/>
        </w:rPr>
        <w:t>、在“用例”流程和控制条件不变情况下的输入输出调整。</w:t>
      </w:r>
    </w:p>
    <w:p>
      <w:pPr>
        <w:pStyle w:val="null3"/>
      </w:pPr>
      <w:r>
        <w:rPr>
          <w:sz w:val="24"/>
          <w:color w:val="000000"/>
        </w:rPr>
        <w:t>系统已有模块或功能的适应性维护，需按照用户方要求的时间内完成。已有模块或功能适应性修改的开发工作预算累计不超过</w:t>
      </w:r>
      <w:r>
        <w:rPr>
          <w:sz w:val="24"/>
          <w:color w:val="000000"/>
        </w:rPr>
        <w:t>2</w:t>
      </w:r>
      <w:r>
        <w:rPr>
          <w:sz w:val="24"/>
          <w:color w:val="000000"/>
        </w:rPr>
        <w:t>个人月，工作量评估按照实际实施时间和当地工资指导价平均标准进行计算。对适应性维护，需要提交维护计划与实施方案、需求概要设计、详细的开发文档、开发代码和使用手册等文档；经性能测试和兼容性测试通过，按照运维要求发布文档，确保软件版本的完整和准确，为后续的维护工作提供基础。</w:t>
      </w:r>
    </w:p>
    <w:p>
      <w:pPr>
        <w:pStyle w:val="null3"/>
      </w:pPr>
      <w:r>
        <w:rPr>
          <w:sz w:val="24"/>
          <w:color w:val="000000"/>
        </w:rPr>
        <w:t>在项目实施过程，如对适应性维护或适应性修改完善范围的界定、服务完成时间存在分歧，由用户方和服务方视具体情况再行协商。涉及到原系统的源代码，由用户方提供。适应性开发的时效，完成的内容符合性等，由用户方对升级改造纳入绩效考核，规范应用软件适应性维护服务管理。在进行应用软件适应性维护服务过程中</w:t>
      </w:r>
      <w:r>
        <w:rPr>
          <w:sz w:val="24"/>
          <w:color w:val="000000"/>
        </w:rPr>
        <w:t>,</w:t>
      </w:r>
      <w:r>
        <w:rPr>
          <w:sz w:val="24"/>
          <w:color w:val="000000"/>
        </w:rPr>
        <w:t>需要对应用软件适应性维护进行规范有效的管理</w:t>
      </w:r>
      <w:r>
        <w:rPr>
          <w:sz w:val="24"/>
          <w:color w:val="000000"/>
        </w:rPr>
        <w:t>,</w:t>
      </w:r>
      <w:r>
        <w:rPr>
          <w:sz w:val="24"/>
          <w:color w:val="000000"/>
        </w:rPr>
        <w:t>详细描述应用软件适应性维护的过程状态、处理结果，用户方满意度。</w:t>
      </w:r>
    </w:p>
    <w:p>
      <w:pPr>
        <w:pStyle w:val="null3"/>
      </w:pPr>
      <w:r>
        <w:rPr>
          <w:sz w:val="24"/>
          <w:color w:val="000000"/>
        </w:rPr>
        <w:t>（</w:t>
      </w:r>
      <w:r>
        <w:rPr>
          <w:sz w:val="24"/>
          <w:color w:val="000000"/>
        </w:rPr>
        <w:t>1</w:t>
      </w:r>
      <w:r>
        <w:rPr>
          <w:sz w:val="24"/>
          <w:color w:val="000000"/>
        </w:rPr>
        <w:t>）用户方提出应用软件适应性维护申请，详细描述应用软件维护内容；</w:t>
      </w:r>
    </w:p>
    <w:p>
      <w:pPr>
        <w:pStyle w:val="null3"/>
      </w:pPr>
      <w:r>
        <w:rPr>
          <w:sz w:val="24"/>
          <w:color w:val="000000"/>
        </w:rPr>
        <w:t>（</w:t>
      </w:r>
      <w:r>
        <w:rPr>
          <w:sz w:val="24"/>
          <w:color w:val="000000"/>
        </w:rPr>
        <w:t>2</w:t>
      </w:r>
      <w:r>
        <w:rPr>
          <w:sz w:val="24"/>
          <w:color w:val="000000"/>
        </w:rPr>
        <w:t>）运维服务商记录用户方适应性维护申请提出的日期、内容，并评估应用软件适应性维护完成时间、完成状态，反馈给用户方；</w:t>
      </w:r>
    </w:p>
    <w:p>
      <w:pPr>
        <w:pStyle w:val="null3"/>
      </w:pPr>
      <w:r>
        <w:rPr>
          <w:sz w:val="24"/>
          <w:color w:val="000000"/>
        </w:rPr>
        <w:t>（</w:t>
      </w:r>
      <w:r>
        <w:rPr>
          <w:sz w:val="24"/>
          <w:color w:val="000000"/>
        </w:rPr>
        <w:t>3</w:t>
      </w:r>
      <w:r>
        <w:rPr>
          <w:sz w:val="24"/>
          <w:color w:val="000000"/>
        </w:rPr>
        <w:t>）定期针对用户方提出的应用软件适应性维护申请进行跟踪，如每周一次，生成适应性维护服务报告，告知用户方应用软件适应性维护服务当前状态；</w:t>
      </w:r>
    </w:p>
    <w:p>
      <w:pPr>
        <w:pStyle w:val="null3"/>
      </w:pPr>
      <w:r>
        <w:rPr>
          <w:sz w:val="24"/>
          <w:color w:val="000000"/>
        </w:rPr>
        <w:t>（</w:t>
      </w:r>
      <w:r>
        <w:rPr>
          <w:sz w:val="24"/>
          <w:color w:val="000000"/>
        </w:rPr>
        <w:t>4</w:t>
      </w:r>
      <w:r>
        <w:rPr>
          <w:sz w:val="24"/>
          <w:color w:val="000000"/>
        </w:rPr>
        <w:t>）完成应用软件适应性维护后，填写总结报告，明确维护服务结束的时间、完成的内容等。对用户方提出的应用软件适应性维护服务实行责任制，每次用户方提出的应用软件适应性维护服务都需对应有责任人，责任人负责对应用软件适应性维护服务处理情况进行跟踪，并将处理结果及时反馈给用户方。</w:t>
      </w:r>
    </w:p>
    <w:p>
      <w:pPr>
        <w:pStyle w:val="null3"/>
      </w:pPr>
      <w:r>
        <w:rPr>
          <w:sz w:val="24"/>
          <w:color w:val="000000"/>
        </w:rPr>
        <w:t xml:space="preserve">4.1.2.3.   </w:t>
      </w:r>
      <w:r>
        <w:rPr>
          <w:sz w:val="24"/>
          <w:color w:val="000000"/>
        </w:rPr>
        <w:t>运维服务要求及交付物</w:t>
      </w:r>
    </w:p>
    <w:p>
      <w:pPr>
        <w:pStyle w:val="null3"/>
        <w:jc w:val="center"/>
      </w:pPr>
      <w:r>
        <w:rPr>
          <w:sz w:val="24"/>
          <w:color w:val="000000"/>
        </w:rPr>
        <w:t>表</w:t>
      </w:r>
      <w:r>
        <w:rPr>
          <w:sz w:val="24"/>
          <w:color w:val="000000"/>
        </w:rPr>
        <w:t>系统运维服务要求表</w:t>
      </w:r>
    </w:p>
    <w:tbl>
      <w:tblPr>
        <w:tblW w:w="0" w:type="auto"/>
        <w:tblBorders>
          <w:top w:val="none" w:color="000000" w:sz="4"/>
          <w:left w:val="none" w:color="000000" w:sz="4"/>
          <w:bottom w:val="none" w:color="000000" w:sz="4"/>
          <w:right w:val="none" w:color="000000" w:sz="4"/>
          <w:insideH w:val="none"/>
          <w:insideV w:val="none"/>
        </w:tblBorders>
      </w:tblPr>
      <w:tblGrid>
        <w:gridCol w:w="3350"/>
        <w:gridCol w:w="4956"/>
      </w:tblGrid>
      <w:tr>
        <w:tc>
          <w:tcPr>
            <w:tcW w:type="dxa" w:w="3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运维系统名称</w:t>
            </w:r>
          </w:p>
        </w:tc>
        <w:tc>
          <w:tcPr>
            <w:tcW w:type="dxa" w:w="4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服务交付物</w:t>
            </w:r>
          </w:p>
        </w:tc>
      </w:tr>
      <w:tr>
        <w:tc>
          <w:tcPr>
            <w:tcW w:type="dxa" w:w="3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广东省戒毒管理局外出管控系统</w:t>
            </w:r>
          </w:p>
        </w:tc>
        <w:tc>
          <w:tcPr>
            <w:tcW w:type="dxa" w:w="4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故障处理报告、软件系统巡检报告、软件系统变更单、问题跟踪表</w:t>
            </w:r>
          </w:p>
        </w:tc>
      </w:tr>
      <w:tr>
        <w:tc>
          <w:tcPr>
            <w:tcW w:type="dxa" w:w="3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广东省戒毒管理局诊断评估系统</w:t>
            </w:r>
          </w:p>
        </w:tc>
        <w:tc>
          <w:tcPr>
            <w:tcW w:type="dxa" w:w="4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故障处理报告、软件系统巡检报告、软件系统变更单、问题跟踪表</w:t>
            </w:r>
          </w:p>
        </w:tc>
      </w:tr>
      <w:tr>
        <w:tc>
          <w:tcPr>
            <w:tcW w:type="dxa" w:w="3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广东省戒毒管理局信息化项目管理系统</w:t>
            </w:r>
          </w:p>
        </w:tc>
        <w:tc>
          <w:tcPr>
            <w:tcW w:type="dxa" w:w="4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故障处理报告、软件系统巡检报告、软件系统变更单、问题跟踪表</w:t>
            </w:r>
          </w:p>
        </w:tc>
      </w:tr>
      <w:tr>
        <w:tc>
          <w:tcPr>
            <w:tcW w:type="dxa" w:w="3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广东省戒毒管理局报表管理系统</w:t>
            </w:r>
          </w:p>
        </w:tc>
        <w:tc>
          <w:tcPr>
            <w:tcW w:type="dxa" w:w="4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故障处理报告、软件系统巡检报告、软件系统变更单、问题跟踪表</w:t>
            </w:r>
          </w:p>
        </w:tc>
      </w:tr>
      <w:tr>
        <w:tc>
          <w:tcPr>
            <w:tcW w:type="dxa" w:w="3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4"/>
                <w:color w:val="000000"/>
              </w:rPr>
              <w:t>广东省戒毒管理局电子病历管理系统</w:t>
            </w:r>
          </w:p>
        </w:tc>
        <w:tc>
          <w:tcPr>
            <w:tcW w:type="dxa" w:w="4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故障处理报告、软件系统巡检报告、软件系统变更单、问题跟踪表</w:t>
            </w:r>
          </w:p>
        </w:tc>
      </w:tr>
      <w:tr>
        <w:tc>
          <w:tcPr>
            <w:tcW w:type="dxa" w:w="3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广东省戒毒管理局所政管理系统</w:t>
            </w:r>
          </w:p>
        </w:tc>
        <w:tc>
          <w:tcPr>
            <w:tcW w:type="dxa" w:w="4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故障处理报告、软件系统巡检报告、软件系统变更单、问题跟踪表</w:t>
            </w:r>
          </w:p>
        </w:tc>
      </w:tr>
      <w:tr>
        <w:tc>
          <w:tcPr>
            <w:tcW w:type="dxa" w:w="3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广东省戒毒管理局内网及办公</w:t>
            </w:r>
            <w:r>
              <w:rPr>
                <w:sz w:val="24"/>
                <w:color w:val="000000"/>
              </w:rPr>
              <w:t>OA</w:t>
            </w:r>
            <w:r>
              <w:rPr>
                <w:sz w:val="24"/>
                <w:color w:val="000000"/>
              </w:rPr>
              <w:t>系统</w:t>
            </w:r>
          </w:p>
        </w:tc>
        <w:tc>
          <w:tcPr>
            <w:tcW w:type="dxa" w:w="4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故障处理报告、软件系统巡检报告、软件系统变更单、问题跟踪表</w:t>
            </w:r>
          </w:p>
        </w:tc>
      </w:tr>
      <w:tr>
        <w:tc>
          <w:tcPr>
            <w:tcW w:type="dxa" w:w="3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广东省戒毒管理局信息化集成平台</w:t>
            </w:r>
          </w:p>
        </w:tc>
        <w:tc>
          <w:tcPr>
            <w:tcW w:type="dxa" w:w="49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4"/>
                <w:color w:val="000000"/>
              </w:rPr>
              <w:t>故障处理报告、软件系统巡检报告、软件系统变更单、问题跟踪表</w:t>
            </w:r>
          </w:p>
        </w:tc>
      </w:tr>
      <w:tr>
        <w:tc>
          <w:tcPr>
            <w:tcW w:type="dxa" w:w="3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广东省戒毒管理局档案管理系统</w:t>
            </w:r>
          </w:p>
        </w:tc>
        <w:tc>
          <w:tcPr>
            <w:tcW w:type="dxa" w:w="4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故障处理报告、软件系统巡检报告、软件系统变更单、问题跟踪表</w:t>
            </w:r>
          </w:p>
        </w:tc>
      </w:tr>
      <w:tr>
        <w:tc>
          <w:tcPr>
            <w:tcW w:type="dxa" w:w="3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广东省戒毒管理局数据治理子系统</w:t>
            </w:r>
          </w:p>
        </w:tc>
        <w:tc>
          <w:tcPr>
            <w:tcW w:type="dxa" w:w="4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故障处理报告、软件系统巡检报告、软件系统变更单、问题跟踪表</w:t>
            </w:r>
          </w:p>
        </w:tc>
      </w:tr>
    </w:tbl>
    <w:p>
      <w:pPr>
        <w:pStyle w:val="null3"/>
        <w:ind w:left="705"/>
      </w:pPr>
      <w:r>
        <w:rPr>
          <w:sz w:val="24"/>
          <w:color w:val="000000"/>
        </w:rPr>
        <w:t xml:space="preserve">4.1.3. </w:t>
      </w:r>
      <w:r>
        <w:rPr>
          <w:sz w:val="24"/>
          <w:color w:val="000000"/>
        </w:rPr>
        <w:t>统一运维服务管理体系</w:t>
      </w:r>
    </w:p>
    <w:p>
      <w:pPr>
        <w:pStyle w:val="null3"/>
      </w:pPr>
      <w:r>
        <w:rPr>
          <w:sz w:val="24"/>
          <w:color w:val="000000"/>
        </w:rPr>
        <w:t>根据《关于印发广东“数字政府”改革建设方案的通知》、《广东“数字政府”改革建设方案》等文件，构建统一运维服务管理体系，有效保障省戒毒局及省直机关政务信息系统安全稳定可靠地运行。</w:t>
      </w:r>
    </w:p>
    <w:p>
      <w:pPr>
        <w:pStyle w:val="null3"/>
      </w:pPr>
      <w:r>
        <w:rPr>
          <w:sz w:val="24"/>
          <w:color w:val="000000"/>
        </w:rPr>
        <w:t>围绕省戒毒局及省直机关信息系统开展运维工作，为确保本项目运维工作有序开展，配套了相应的运维流程，并进行统一管理，以促进省戒毒局及省直机关运维工作的标准化、规范化，满足信息运维工作集约化、精细化管理的要求，达到服务水平的持续提升。</w:t>
      </w:r>
    </w:p>
    <w:p>
      <w:pPr>
        <w:pStyle w:val="null3"/>
        <w:ind w:left="705"/>
      </w:pPr>
      <w:r>
        <w:rPr>
          <w:sz w:val="24"/>
          <w:color w:val="000000"/>
        </w:rPr>
        <w:t xml:space="preserve">4.1.3.1.   </w:t>
      </w:r>
      <w:r>
        <w:rPr>
          <w:sz w:val="24"/>
          <w:color w:val="000000"/>
        </w:rPr>
        <w:t>统一运维服务管理流程</w:t>
      </w:r>
    </w:p>
    <w:p>
      <w:pPr>
        <w:pStyle w:val="null3"/>
      </w:pPr>
      <w:r>
        <w:rPr>
          <w:sz w:val="24"/>
          <w:color w:val="000000"/>
        </w:rPr>
        <w:t>运维流程包括服务请求管理、事件（故障）管理、问题管理、变更和发布管理、配置管理、日常巡检、业务上线等。</w:t>
      </w:r>
    </w:p>
    <w:p>
      <w:pPr>
        <w:pStyle w:val="null3"/>
      </w:pPr>
      <w:r>
        <w:rPr>
          <w:sz w:val="24"/>
          <w:color w:val="000000"/>
        </w:rPr>
        <w:t>总体运维流程包括说明事件（故障）管理、问题管理、变更和发布管理、配置管理等环境，具体如下：</w:t>
      </w:r>
    </w:p>
    <w:p>
      <w:pPr>
        <w:pStyle w:val="null3"/>
      </w:pPr>
      <w:r>
        <w:rPr>
          <w:sz w:val="24"/>
          <w:color w:val="000000"/>
        </w:rPr>
        <w:t>（</w:t>
      </w:r>
      <w:r>
        <w:rPr>
          <w:sz w:val="24"/>
          <w:color w:val="000000"/>
        </w:rPr>
        <w:t>1</w:t>
      </w:r>
      <w:r>
        <w:rPr>
          <w:sz w:val="24"/>
          <w:color w:val="000000"/>
        </w:rPr>
        <w:t>）事件（故障）管理</w:t>
      </w:r>
    </w:p>
    <w:p>
      <w:pPr>
        <w:pStyle w:val="null3"/>
      </w:pPr>
      <w:r>
        <w:rPr>
          <w:sz w:val="24"/>
          <w:color w:val="000000"/>
        </w:rPr>
        <w:t xml:space="preserve">1)  </w:t>
      </w:r>
      <w:r>
        <w:rPr>
          <w:sz w:val="24"/>
          <w:color w:val="000000"/>
        </w:rPr>
        <w:t>用户提出请求或者报障</w:t>
      </w:r>
      <w:r>
        <w:rPr>
          <w:sz w:val="24"/>
          <w:color w:val="000000"/>
        </w:rPr>
        <w:t>/</w:t>
      </w:r>
      <w:r>
        <w:rPr>
          <w:sz w:val="24"/>
          <w:color w:val="000000"/>
        </w:rPr>
        <w:t>运维工程师主动发现故障；</w:t>
      </w:r>
    </w:p>
    <w:p>
      <w:pPr>
        <w:pStyle w:val="null3"/>
      </w:pPr>
      <w:r>
        <w:rPr>
          <w:sz w:val="24"/>
          <w:color w:val="000000"/>
        </w:rPr>
        <w:t xml:space="preserve">2)  </w:t>
      </w:r>
      <w:r>
        <w:rPr>
          <w:sz w:val="24"/>
          <w:color w:val="000000"/>
        </w:rPr>
        <w:t>运维团队对事件（故障）进行接受，</w:t>
      </w:r>
    </w:p>
    <w:p>
      <w:pPr>
        <w:pStyle w:val="null3"/>
      </w:pPr>
      <w:r>
        <w:rPr>
          <w:sz w:val="24"/>
          <w:color w:val="000000"/>
        </w:rPr>
        <w:t xml:space="preserve">3)  </w:t>
      </w:r>
      <w:r>
        <w:rPr>
          <w:sz w:val="24"/>
          <w:color w:val="000000"/>
        </w:rPr>
        <w:t>运维团队对事件（故障）进行分配和评估优先级；</w:t>
      </w:r>
    </w:p>
    <w:p>
      <w:pPr>
        <w:pStyle w:val="null3"/>
      </w:pPr>
      <w:r>
        <w:rPr>
          <w:sz w:val="24"/>
          <w:color w:val="000000"/>
        </w:rPr>
        <w:t xml:space="preserve">4)  </w:t>
      </w:r>
      <w:r>
        <w:rPr>
          <w:sz w:val="24"/>
          <w:color w:val="000000"/>
        </w:rPr>
        <w:t>运维团队在统一运维管理平台上对事件（故障）进行登记；</w:t>
      </w:r>
    </w:p>
    <w:p>
      <w:pPr>
        <w:pStyle w:val="null3"/>
      </w:pPr>
      <w:r>
        <w:rPr>
          <w:sz w:val="24"/>
          <w:color w:val="000000"/>
        </w:rPr>
        <w:t xml:space="preserve">5)  </w:t>
      </w:r>
      <w:r>
        <w:rPr>
          <w:sz w:val="24"/>
          <w:color w:val="000000"/>
        </w:rPr>
        <w:t>运维团队对事件（故障）进行处理，处理过程中对事件（故障）进行监控和跟踪；</w:t>
      </w:r>
    </w:p>
    <w:p>
      <w:pPr>
        <w:pStyle w:val="null3"/>
      </w:pPr>
      <w:r>
        <w:rPr>
          <w:sz w:val="24"/>
          <w:color w:val="000000"/>
        </w:rPr>
        <w:t xml:space="preserve">6)  </w:t>
      </w:r>
      <w:r>
        <w:rPr>
          <w:sz w:val="24"/>
          <w:color w:val="000000"/>
        </w:rPr>
        <w:t>事件（故障）处理完毕后，运维团队在统一运维管理平台上对事件（故障）进行关闭；</w:t>
      </w:r>
    </w:p>
    <w:p>
      <w:pPr>
        <w:pStyle w:val="null3"/>
      </w:pPr>
      <w:r>
        <w:rPr>
          <w:sz w:val="24"/>
          <w:color w:val="000000"/>
        </w:rPr>
        <w:t xml:space="preserve">7)  </w:t>
      </w:r>
      <w:r>
        <w:rPr>
          <w:sz w:val="24"/>
          <w:color w:val="000000"/>
        </w:rPr>
        <w:t>事件（故障）关闭后，录入知识库；事件（故障）记录在统一运维管理平台上进行定期统计和分析；</w:t>
      </w:r>
    </w:p>
    <w:p>
      <w:pPr>
        <w:pStyle w:val="null3"/>
      </w:pPr>
      <w:r>
        <w:rPr>
          <w:sz w:val="24"/>
          <w:color w:val="000000"/>
        </w:rPr>
        <w:t xml:space="preserve">8)  </w:t>
      </w:r>
      <w:r>
        <w:rPr>
          <w:sz w:val="24"/>
          <w:color w:val="000000"/>
        </w:rPr>
        <w:t>事件（故障）经分析后发现问题未被根本解决或者与问题相关的故障，则转入问题管理流程。</w:t>
      </w:r>
    </w:p>
    <w:p>
      <w:pPr>
        <w:pStyle w:val="null3"/>
      </w:pPr>
      <w:r>
        <w:rPr>
          <w:sz w:val="24"/>
          <w:color w:val="000000"/>
        </w:rPr>
        <w:t>（</w:t>
      </w:r>
      <w:r>
        <w:rPr>
          <w:sz w:val="24"/>
          <w:color w:val="000000"/>
        </w:rPr>
        <w:t>2</w:t>
      </w:r>
      <w:r>
        <w:rPr>
          <w:sz w:val="24"/>
          <w:color w:val="000000"/>
        </w:rPr>
        <w:t>）问题管理</w:t>
      </w:r>
    </w:p>
    <w:p>
      <w:pPr>
        <w:pStyle w:val="null3"/>
      </w:pPr>
      <w:r>
        <w:rPr>
          <w:sz w:val="24"/>
          <w:color w:val="000000"/>
        </w:rPr>
        <w:t xml:space="preserve">1)  </w:t>
      </w:r>
      <w:r>
        <w:rPr>
          <w:sz w:val="24"/>
          <w:color w:val="000000"/>
        </w:rPr>
        <w:t>运维团队对发起的问题单进行初步分析；</w:t>
      </w:r>
    </w:p>
    <w:p>
      <w:pPr>
        <w:pStyle w:val="null3"/>
      </w:pPr>
      <w:r>
        <w:rPr>
          <w:sz w:val="24"/>
          <w:color w:val="000000"/>
        </w:rPr>
        <w:t xml:space="preserve">2)  </w:t>
      </w:r>
      <w:r>
        <w:rPr>
          <w:sz w:val="24"/>
          <w:color w:val="000000"/>
        </w:rPr>
        <w:t>运维团队对问题在统一运维管理平台上进行登记、分类、对问题进行根本原因分析；</w:t>
      </w:r>
    </w:p>
    <w:p>
      <w:pPr>
        <w:pStyle w:val="null3"/>
      </w:pPr>
      <w:r>
        <w:rPr>
          <w:sz w:val="24"/>
          <w:color w:val="000000"/>
        </w:rPr>
        <w:t xml:space="preserve">3)  </w:t>
      </w:r>
      <w:r>
        <w:rPr>
          <w:sz w:val="24"/>
          <w:color w:val="000000"/>
        </w:rPr>
        <w:t>运维团队提出解决方案；</w:t>
      </w:r>
    </w:p>
    <w:p>
      <w:pPr>
        <w:pStyle w:val="null3"/>
      </w:pPr>
      <w:r>
        <w:rPr>
          <w:sz w:val="24"/>
          <w:color w:val="000000"/>
        </w:rPr>
        <w:t xml:space="preserve">4)  </w:t>
      </w:r>
      <w:r>
        <w:rPr>
          <w:sz w:val="24"/>
          <w:color w:val="000000"/>
        </w:rPr>
        <w:t>问题单审批人对解决方案进行审批；</w:t>
      </w:r>
    </w:p>
    <w:p>
      <w:pPr>
        <w:pStyle w:val="null3"/>
      </w:pPr>
      <w:r>
        <w:rPr>
          <w:sz w:val="24"/>
          <w:color w:val="000000"/>
        </w:rPr>
        <w:t xml:space="preserve">5)  </w:t>
      </w:r>
      <w:r>
        <w:rPr>
          <w:sz w:val="24"/>
          <w:color w:val="000000"/>
        </w:rPr>
        <w:t>如问题解决方案涉及变更，则转入变更管理流程，如不涉及变更，经审批通过后，进入解决方案实施环节。</w:t>
      </w:r>
    </w:p>
    <w:p>
      <w:pPr>
        <w:pStyle w:val="null3"/>
      </w:pPr>
      <w:r>
        <w:rPr>
          <w:sz w:val="24"/>
          <w:color w:val="000000"/>
        </w:rPr>
        <w:t xml:space="preserve">6)  </w:t>
      </w:r>
      <w:r>
        <w:rPr>
          <w:sz w:val="24"/>
          <w:color w:val="000000"/>
        </w:rPr>
        <w:t>解决方案实施人员根据解决方案和计划进行实施；</w:t>
      </w:r>
    </w:p>
    <w:p>
      <w:pPr>
        <w:pStyle w:val="null3"/>
      </w:pPr>
      <w:r>
        <w:rPr>
          <w:sz w:val="24"/>
          <w:color w:val="000000"/>
        </w:rPr>
        <w:t xml:space="preserve">7)  </w:t>
      </w:r>
      <w:r>
        <w:rPr>
          <w:sz w:val="24"/>
          <w:color w:val="000000"/>
        </w:rPr>
        <w:t>问题发起人确认实施效果，确认实施完毕后转入问题关闭环节；</w:t>
      </w:r>
    </w:p>
    <w:p>
      <w:pPr>
        <w:pStyle w:val="null3"/>
      </w:pPr>
      <w:r>
        <w:rPr>
          <w:sz w:val="24"/>
          <w:color w:val="000000"/>
        </w:rPr>
        <w:t xml:space="preserve">8)  </w:t>
      </w:r>
      <w:r>
        <w:rPr>
          <w:sz w:val="24"/>
          <w:color w:val="000000"/>
        </w:rPr>
        <w:t>运维团队对问题关闭，根据情况更新问题库与知识库。</w:t>
      </w:r>
    </w:p>
    <w:p>
      <w:pPr>
        <w:pStyle w:val="null3"/>
      </w:pPr>
      <w:r>
        <w:rPr>
          <w:sz w:val="24"/>
          <w:color w:val="000000"/>
        </w:rPr>
        <w:t>（</w:t>
      </w:r>
      <w:r>
        <w:rPr>
          <w:sz w:val="24"/>
          <w:color w:val="000000"/>
        </w:rPr>
        <w:t>3</w:t>
      </w:r>
      <w:r>
        <w:rPr>
          <w:sz w:val="24"/>
          <w:color w:val="000000"/>
        </w:rPr>
        <w:t>）变更和发布管理</w:t>
      </w:r>
    </w:p>
    <w:p>
      <w:pPr>
        <w:pStyle w:val="null3"/>
      </w:pPr>
      <w:r>
        <w:rPr>
          <w:sz w:val="24"/>
          <w:color w:val="000000"/>
        </w:rPr>
        <w:t xml:space="preserve">1)  </w:t>
      </w:r>
      <w:r>
        <w:rPr>
          <w:sz w:val="24"/>
          <w:color w:val="000000"/>
        </w:rPr>
        <w:t>所有涉及变更的操作，都需提交变更申请，转入变更和发布管理流程进行管理；</w:t>
      </w:r>
    </w:p>
    <w:p>
      <w:pPr>
        <w:pStyle w:val="null3"/>
      </w:pPr>
      <w:r>
        <w:rPr>
          <w:sz w:val="24"/>
          <w:color w:val="000000"/>
        </w:rPr>
        <w:t xml:space="preserve">2)  </w:t>
      </w:r>
      <w:r>
        <w:rPr>
          <w:sz w:val="24"/>
          <w:color w:val="000000"/>
        </w:rPr>
        <w:t>申请人提交变更申请和变更方案；</w:t>
      </w:r>
    </w:p>
    <w:p>
      <w:pPr>
        <w:pStyle w:val="null3"/>
      </w:pPr>
      <w:r>
        <w:rPr>
          <w:sz w:val="24"/>
          <w:color w:val="000000"/>
        </w:rPr>
        <w:t xml:space="preserve">3)  </w:t>
      </w:r>
      <w:r>
        <w:rPr>
          <w:sz w:val="24"/>
          <w:color w:val="000000"/>
        </w:rPr>
        <w:t>运维团队在统一运维管理平台上受理变更申请请求，对变更进行分配、评估；</w:t>
      </w:r>
    </w:p>
    <w:p>
      <w:pPr>
        <w:pStyle w:val="null3"/>
      </w:pPr>
      <w:r>
        <w:rPr>
          <w:sz w:val="24"/>
          <w:color w:val="000000"/>
        </w:rPr>
        <w:t xml:space="preserve">4)  </w:t>
      </w:r>
      <w:r>
        <w:rPr>
          <w:sz w:val="24"/>
          <w:color w:val="000000"/>
        </w:rPr>
        <w:t>由变更审核组</w:t>
      </w:r>
      <w:r>
        <w:rPr>
          <w:sz w:val="24"/>
          <w:color w:val="000000"/>
        </w:rPr>
        <w:t>/</w:t>
      </w:r>
      <w:r>
        <w:rPr>
          <w:sz w:val="24"/>
          <w:color w:val="000000"/>
        </w:rPr>
        <w:t>委员会对变更进行审核，如审批不通过则修改方案后重新提交审核，如申请通过后转入下一环节；</w:t>
      </w:r>
    </w:p>
    <w:p>
      <w:pPr>
        <w:pStyle w:val="null3"/>
      </w:pPr>
      <w:r>
        <w:rPr>
          <w:sz w:val="24"/>
          <w:color w:val="000000"/>
        </w:rPr>
        <w:t xml:space="preserve">5)  </w:t>
      </w:r>
      <w:r>
        <w:rPr>
          <w:sz w:val="24"/>
          <w:color w:val="000000"/>
        </w:rPr>
        <w:t>审批通过后转入变更发布窗口，由该窗口统一进行发布；</w:t>
      </w:r>
    </w:p>
    <w:p>
      <w:pPr>
        <w:pStyle w:val="null3"/>
      </w:pPr>
      <w:r>
        <w:rPr>
          <w:sz w:val="24"/>
          <w:color w:val="000000"/>
        </w:rPr>
        <w:t xml:space="preserve">6)  </w:t>
      </w:r>
      <w:r>
        <w:rPr>
          <w:sz w:val="24"/>
          <w:color w:val="000000"/>
        </w:rPr>
        <w:t>变更实施团队对变更进行实施；</w:t>
      </w:r>
    </w:p>
    <w:p>
      <w:pPr>
        <w:pStyle w:val="null3"/>
      </w:pPr>
      <w:r>
        <w:rPr>
          <w:sz w:val="24"/>
          <w:color w:val="000000"/>
        </w:rPr>
        <w:t xml:space="preserve">7)  </w:t>
      </w:r>
      <w:r>
        <w:rPr>
          <w:sz w:val="24"/>
          <w:color w:val="000000"/>
        </w:rPr>
        <w:t>变更发布后确认变更效果，变更成功进入下一环节，变更失败执行回退措施；</w:t>
      </w:r>
    </w:p>
    <w:p>
      <w:pPr>
        <w:pStyle w:val="null3"/>
      </w:pPr>
      <w:r>
        <w:rPr>
          <w:sz w:val="24"/>
          <w:color w:val="000000"/>
        </w:rPr>
        <w:t xml:space="preserve">8)  </w:t>
      </w:r>
      <w:r>
        <w:rPr>
          <w:sz w:val="24"/>
          <w:color w:val="000000"/>
        </w:rPr>
        <w:t>变更完成后转入配置管理流程。</w:t>
      </w:r>
    </w:p>
    <w:p>
      <w:pPr>
        <w:pStyle w:val="null3"/>
      </w:pPr>
      <w:r>
        <w:rPr>
          <w:sz w:val="24"/>
          <w:color w:val="000000"/>
        </w:rPr>
        <w:t>（</w:t>
      </w:r>
      <w:r>
        <w:rPr>
          <w:sz w:val="24"/>
          <w:color w:val="000000"/>
        </w:rPr>
        <w:t>4</w:t>
      </w:r>
      <w:r>
        <w:rPr>
          <w:sz w:val="24"/>
          <w:color w:val="000000"/>
        </w:rPr>
        <w:t>）配置管理</w:t>
      </w:r>
    </w:p>
    <w:p>
      <w:pPr>
        <w:pStyle w:val="null3"/>
      </w:pPr>
      <w:r>
        <w:rPr>
          <w:sz w:val="24"/>
          <w:color w:val="000000"/>
        </w:rPr>
        <w:t xml:space="preserve">1)  </w:t>
      </w:r>
      <w:r>
        <w:rPr>
          <w:sz w:val="24"/>
          <w:color w:val="000000"/>
        </w:rPr>
        <w:t>所有变更完成后都转入配置管理流程对配置进行管理；</w:t>
      </w:r>
    </w:p>
    <w:p>
      <w:pPr>
        <w:pStyle w:val="null3"/>
      </w:pPr>
      <w:r>
        <w:rPr>
          <w:sz w:val="24"/>
          <w:color w:val="000000"/>
        </w:rPr>
        <w:t xml:space="preserve">2)  </w:t>
      </w:r>
      <w:r>
        <w:rPr>
          <w:sz w:val="24"/>
          <w:color w:val="000000"/>
        </w:rPr>
        <w:t>建立配置管理任务，确认配置管理范围、定义和标识、制定配置更新解决方案；</w:t>
      </w:r>
    </w:p>
    <w:p>
      <w:pPr>
        <w:pStyle w:val="null3"/>
      </w:pPr>
      <w:r>
        <w:rPr>
          <w:sz w:val="24"/>
          <w:color w:val="000000"/>
        </w:rPr>
        <w:t xml:space="preserve">3)  </w:t>
      </w:r>
      <w:r>
        <w:rPr>
          <w:sz w:val="24"/>
          <w:color w:val="000000"/>
        </w:rPr>
        <w:t>审批组对配置更新解决方案进行审批；</w:t>
      </w:r>
    </w:p>
    <w:p>
      <w:pPr>
        <w:pStyle w:val="null3"/>
      </w:pPr>
      <w:r>
        <w:rPr>
          <w:sz w:val="24"/>
          <w:color w:val="000000"/>
        </w:rPr>
        <w:t xml:space="preserve">4)  </w:t>
      </w:r>
      <w:r>
        <w:rPr>
          <w:sz w:val="24"/>
          <w:color w:val="000000"/>
        </w:rPr>
        <w:t>审批通过后对配置管理信息进行更新，更新</w:t>
      </w:r>
      <w:r>
        <w:rPr>
          <w:sz w:val="24"/>
          <w:color w:val="000000"/>
        </w:rPr>
        <w:t>CMDB</w:t>
      </w:r>
      <w:r>
        <w:rPr>
          <w:sz w:val="24"/>
          <w:color w:val="000000"/>
        </w:rPr>
        <w:t>数据库；</w:t>
      </w:r>
    </w:p>
    <w:p>
      <w:pPr>
        <w:pStyle w:val="null3"/>
      </w:pPr>
      <w:r>
        <w:rPr>
          <w:sz w:val="24"/>
          <w:color w:val="000000"/>
        </w:rPr>
        <w:t xml:space="preserve">5)  </w:t>
      </w:r>
      <w:r>
        <w:rPr>
          <w:sz w:val="24"/>
          <w:color w:val="000000"/>
        </w:rPr>
        <w:t>跟新完毕后进行一致性检查，检查通过，关闭流程，如检查不通过，返回上一环节。</w:t>
      </w:r>
    </w:p>
    <w:p>
      <w:pPr>
        <w:pStyle w:val="null3"/>
      </w:pPr>
      <w:r>
        <w:rPr>
          <w:sz w:val="24"/>
          <w:color w:val="000000"/>
        </w:rPr>
        <w:t xml:space="preserve">6)  </w:t>
      </w:r>
      <w:r>
        <w:rPr>
          <w:sz w:val="24"/>
          <w:color w:val="000000"/>
        </w:rPr>
        <w:t>对配置库进行定期检查。</w:t>
      </w:r>
    </w:p>
    <w:p>
      <w:pPr>
        <w:pStyle w:val="null3"/>
      </w:pPr>
      <w:r>
        <w:rPr>
          <w:sz w:val="24"/>
          <w:color w:val="000000"/>
        </w:rPr>
        <w:t xml:space="preserve">4.1.3.1.1. </w:t>
      </w:r>
      <w:r>
        <w:rPr>
          <w:sz w:val="24"/>
          <w:color w:val="000000"/>
        </w:rPr>
        <w:t>总体运维管理流程</w:t>
      </w:r>
    </w:p>
    <w:p>
      <w:pPr>
        <w:pStyle w:val="null3"/>
      </w:pPr>
      <w:r>
        <w:rPr>
          <w:sz w:val="24"/>
          <w:color w:val="000000"/>
        </w:rPr>
        <w:t>围绕省戒毒局运维工作，依托统一的运维管理平台，制定相关管理流程，包括服务请求、故障管理、问题管理、变更管理、配置管理、日常巡检、业务上线等。</w:t>
      </w:r>
    </w:p>
    <w:p>
      <w:pPr>
        <w:pStyle w:val="null3"/>
      </w:pPr>
      <w:r>
        <w:rPr>
          <w:sz w:val="24"/>
          <w:color w:val="000000"/>
        </w:rPr>
        <w:t xml:space="preserve">4.1.3.1.1.1.      </w:t>
      </w:r>
      <w:r>
        <w:rPr>
          <w:sz w:val="24"/>
          <w:color w:val="000000"/>
        </w:rPr>
        <w:t>服务请求流程</w:t>
      </w:r>
    </w:p>
    <w:p>
      <w:pPr>
        <w:pStyle w:val="null3"/>
      </w:pPr>
      <w:r>
        <w:rPr>
          <w:sz w:val="24"/>
          <w:color w:val="000000"/>
        </w:rPr>
        <w:t>服务请求流程，主要是指非故障类的，用户向服务人员申告服务请求的管理，包括但不限于系统操作咨询、账号和权限分配、数据提取和统计分析、系统配置、专项活动支持、审计支持等各项事宜。</w:t>
      </w:r>
    </w:p>
    <w:p>
      <w:pPr>
        <w:pStyle w:val="null3"/>
      </w:pPr>
      <w:r>
        <w:rPr>
          <w:sz w:val="24"/>
          <w:color w:val="000000"/>
        </w:rPr>
        <w:t xml:space="preserve">4.1.3.1.1.2.      </w:t>
      </w:r>
      <w:r>
        <w:rPr>
          <w:sz w:val="24"/>
          <w:color w:val="000000"/>
        </w:rPr>
        <w:t>故障管理流程</w:t>
      </w:r>
    </w:p>
    <w:p>
      <w:pPr>
        <w:pStyle w:val="null3"/>
      </w:pPr>
      <w:r>
        <w:rPr>
          <w:sz w:val="24"/>
          <w:color w:val="000000"/>
        </w:rPr>
        <w:t>故障管理流程，主要是指系统故障、基础设施故障的管理。故障信息来源于用户申告和监控告警。服务人员记录故障的详细信息，根据故障级别进行通传通报。故障处理过程依据</w:t>
      </w:r>
      <w:r>
        <w:rPr>
          <w:sz w:val="24"/>
          <w:color w:val="000000"/>
        </w:rPr>
        <w:t>SLA</w:t>
      </w:r>
      <w:r>
        <w:rPr>
          <w:sz w:val="24"/>
          <w:color w:val="000000"/>
        </w:rPr>
        <w:t>定义要求进行故障升级处理。如故障没得到根本解决，需要寻找根因解决的，触发问题或变更流程。</w:t>
      </w:r>
    </w:p>
    <w:p>
      <w:pPr>
        <w:pStyle w:val="null3"/>
      </w:pPr>
      <w:r>
        <w:rPr>
          <w:sz w:val="24"/>
          <w:color w:val="000000"/>
        </w:rPr>
        <w:t xml:space="preserve">4.1.3.1.1.3.  </w:t>
      </w:r>
      <w:r>
        <w:rPr>
          <w:sz w:val="24"/>
          <w:color w:val="000000"/>
        </w:rPr>
        <w:t>问题管理流程</w:t>
      </w:r>
    </w:p>
    <w:p>
      <w:pPr>
        <w:pStyle w:val="null3"/>
      </w:pPr>
      <w:r>
        <w:rPr>
          <w:sz w:val="24"/>
          <w:color w:val="000000"/>
        </w:rPr>
        <w:t>问题管理流程，主要是指对疑难故障、长期没解决事项的管理。问题管理目的是主动消除或减少生产环境中事件发生的数量，降低严重程度。对问题进行深层分析，找出故障根本原因，制定解决方案，通过变更服务或预防性措施来防止同类故障再次发生，从而建立一个稳定的</w:t>
      </w:r>
      <w:r>
        <w:rPr>
          <w:sz w:val="24"/>
          <w:color w:val="000000"/>
        </w:rPr>
        <w:t>IT</w:t>
      </w:r>
      <w:r>
        <w:rPr>
          <w:sz w:val="24"/>
          <w:color w:val="000000"/>
        </w:rPr>
        <w:t>环境，提高</w:t>
      </w:r>
      <w:r>
        <w:rPr>
          <w:sz w:val="24"/>
          <w:color w:val="000000"/>
        </w:rPr>
        <w:t>IT</w:t>
      </w:r>
      <w:r>
        <w:rPr>
          <w:sz w:val="24"/>
          <w:color w:val="000000"/>
        </w:rPr>
        <w:t>服务的可用性。</w:t>
      </w:r>
    </w:p>
    <w:p>
      <w:pPr>
        <w:pStyle w:val="null3"/>
      </w:pPr>
      <w:r>
        <w:rPr>
          <w:sz w:val="24"/>
          <w:color w:val="000000"/>
        </w:rPr>
        <w:t xml:space="preserve">4.1.3.1.1.4.      </w:t>
      </w:r>
      <w:r>
        <w:rPr>
          <w:sz w:val="24"/>
          <w:color w:val="000000"/>
        </w:rPr>
        <w:t>变更管理流程</w:t>
      </w:r>
    </w:p>
    <w:p>
      <w:pPr>
        <w:pStyle w:val="null3"/>
      </w:pPr>
      <w:r>
        <w:rPr>
          <w:sz w:val="24"/>
          <w:color w:val="000000"/>
        </w:rPr>
        <w:t>变更管理流程，主要是对系统运行所需软硬件资源进行调整的工作的管理。服务人员严格按照此变更管理流程执行，并高效、专业完成变更管理和解决变更过程中出现的一系列问题。</w:t>
      </w:r>
    </w:p>
    <w:p>
      <w:pPr>
        <w:pStyle w:val="null3"/>
      </w:pPr>
      <w:r>
        <w:rPr>
          <w:sz w:val="24"/>
          <w:color w:val="000000"/>
        </w:rPr>
        <w:t xml:space="preserve">4.1.3.1.1.5.      </w:t>
      </w:r>
      <w:r>
        <w:rPr>
          <w:sz w:val="24"/>
          <w:color w:val="000000"/>
        </w:rPr>
        <w:t>配置管理流程</w:t>
      </w:r>
    </w:p>
    <w:p>
      <w:pPr>
        <w:pStyle w:val="null3"/>
      </w:pPr>
      <w:r>
        <w:rPr>
          <w:sz w:val="24"/>
          <w:color w:val="000000"/>
        </w:rPr>
        <w:t>配置管理流程，主要目标是记录</w:t>
      </w:r>
      <w:r>
        <w:rPr>
          <w:sz w:val="24"/>
          <w:color w:val="000000"/>
        </w:rPr>
        <w:t>IT</w:t>
      </w:r>
      <w:r>
        <w:rPr>
          <w:sz w:val="24"/>
          <w:color w:val="000000"/>
        </w:rPr>
        <w:t>资产的演化过程，确保</w:t>
      </w:r>
      <w:r>
        <w:rPr>
          <w:sz w:val="24"/>
          <w:color w:val="000000"/>
        </w:rPr>
        <w:t>IT</w:t>
      </w:r>
      <w:r>
        <w:rPr>
          <w:sz w:val="24"/>
          <w:color w:val="000000"/>
        </w:rPr>
        <w:t>资产在生命周期中各个阶段都能得到精确的配置信息。录入配置管理数据库（</w:t>
      </w:r>
      <w:r>
        <w:rPr>
          <w:sz w:val="24"/>
          <w:color w:val="000000"/>
        </w:rPr>
        <w:t>CMDB</w:t>
      </w:r>
      <w:r>
        <w:rPr>
          <w:sz w:val="24"/>
          <w:color w:val="000000"/>
        </w:rPr>
        <w:t>）的信息以准确为原则，兼顾实用性与可维护性。</w:t>
      </w:r>
    </w:p>
    <w:p>
      <w:pPr>
        <w:pStyle w:val="null3"/>
      </w:pPr>
      <w:r>
        <w:rPr>
          <w:sz w:val="24"/>
          <w:color w:val="000000"/>
        </w:rPr>
        <w:t xml:space="preserve">4.1.3.1.1.6.      </w:t>
      </w:r>
      <w:r>
        <w:rPr>
          <w:sz w:val="24"/>
          <w:color w:val="000000"/>
        </w:rPr>
        <w:t>发布管理流程</w:t>
      </w:r>
    </w:p>
    <w:p>
      <w:pPr>
        <w:pStyle w:val="null3"/>
      </w:pPr>
      <w:r>
        <w:rPr>
          <w:sz w:val="24"/>
          <w:color w:val="000000"/>
        </w:rPr>
        <w:t>发布管理流程，主要目标是采用正式的流程规范新版本在生产环境的上线实施活动。保障生产环境的质量，提高生产环境的稳定性高，避免发布计划不当导致的重大中断，确保变更是可回滚的、安全的、正确的、经过授权的、经过测试的。</w:t>
      </w:r>
    </w:p>
    <w:p>
      <w:pPr>
        <w:pStyle w:val="null3"/>
      </w:pPr>
      <w:r>
        <w:rPr>
          <w:sz w:val="24"/>
          <w:color w:val="000000"/>
        </w:rPr>
        <w:t xml:space="preserve">4.1.3.1.2. </w:t>
      </w:r>
      <w:r>
        <w:rPr>
          <w:sz w:val="24"/>
          <w:color w:val="000000"/>
        </w:rPr>
        <w:t>日常巡检流程</w:t>
      </w:r>
    </w:p>
    <w:p>
      <w:pPr>
        <w:pStyle w:val="null3"/>
      </w:pPr>
      <w:r>
        <w:rPr>
          <w:sz w:val="24"/>
          <w:color w:val="000000"/>
        </w:rPr>
        <w:t>针对日常巡检工作，建立了日常巡检流程。日常巡检工作，主要通过运维工程师按巡检计划和方案对系统进行巡检，提高巡检效率和明确巡检范围。</w:t>
      </w:r>
    </w:p>
    <w:p>
      <w:pPr>
        <w:pStyle w:val="null3"/>
      </w:pPr>
      <w:r>
        <w:rPr>
          <w:sz w:val="20"/>
        </w:rPr>
        <w:t xml:space="preserve"> </w:t>
      </w:r>
      <w:r>
        <w:rPr>
          <w:sz w:val="24"/>
          <w:color w:val="000000"/>
        </w:rPr>
        <w:t>日常巡检流程说明：</w:t>
      </w:r>
    </w:p>
    <w:p>
      <w:pPr>
        <w:pStyle w:val="null3"/>
      </w:pPr>
      <w:r>
        <w:rPr>
          <w:sz w:val="24"/>
          <w:color w:val="000000"/>
        </w:rPr>
        <w:t>1</w:t>
      </w:r>
      <w:r>
        <w:rPr>
          <w:sz w:val="24"/>
          <w:color w:val="000000"/>
        </w:rPr>
        <w:t>）运维工程师对政务信息系统巡检，形成巡检信息并进行上传，根据巡检信息判断系统是否正常，若无异常可正常结单。</w:t>
      </w:r>
    </w:p>
    <w:p>
      <w:pPr>
        <w:pStyle w:val="null3"/>
      </w:pPr>
      <w:r>
        <w:rPr>
          <w:sz w:val="24"/>
          <w:color w:val="000000"/>
        </w:rPr>
        <w:t>2</w:t>
      </w:r>
      <w:r>
        <w:rPr>
          <w:sz w:val="24"/>
          <w:color w:val="000000"/>
        </w:rPr>
        <w:t>）若巡检信息出现异常或故障等情况，需触发事件（故障）管理流程，处理完成后结单即可。</w:t>
      </w:r>
    </w:p>
    <w:p>
      <w:pPr>
        <w:pStyle w:val="null3"/>
      </w:pPr>
      <w:r>
        <w:rPr>
          <w:sz w:val="24"/>
          <w:color w:val="000000"/>
        </w:rPr>
        <w:t xml:space="preserve">4.1.3.1.3. </w:t>
      </w:r>
      <w:r>
        <w:rPr>
          <w:sz w:val="24"/>
          <w:color w:val="000000"/>
        </w:rPr>
        <w:t>业务上线流程</w:t>
      </w:r>
    </w:p>
    <w:p>
      <w:pPr>
        <w:pStyle w:val="null3"/>
      </w:pPr>
      <w:r>
        <w:rPr>
          <w:sz w:val="24"/>
          <w:color w:val="000000"/>
        </w:rPr>
        <w:t>业务上线流程，主要针对省直单位机房内业务上线，主要目的是确保业务上线前，相关的安全风险就已经被整改，对应的备份策略已更新和实施；借助发布和变更管理流程实现业务安全合规上线。业务上线流程说明如下：</w:t>
      </w:r>
    </w:p>
    <w:p>
      <w:pPr>
        <w:pStyle w:val="null3"/>
      </w:pPr>
      <w:r>
        <w:rPr>
          <w:sz w:val="24"/>
          <w:color w:val="000000"/>
        </w:rPr>
        <w:t xml:space="preserve">1)  </w:t>
      </w:r>
      <w:r>
        <w:rPr>
          <w:sz w:val="24"/>
          <w:color w:val="000000"/>
        </w:rPr>
        <w:t>首先需求提出方提交业务上线申请，安全运营中心对上线内容进行安全扫描，输出报告，根据报告判断是否存在风险。</w:t>
      </w:r>
    </w:p>
    <w:p>
      <w:pPr>
        <w:pStyle w:val="null3"/>
      </w:pPr>
      <w:r>
        <w:rPr>
          <w:sz w:val="24"/>
          <w:color w:val="000000"/>
        </w:rPr>
        <w:t xml:space="preserve">2)  </w:t>
      </w:r>
      <w:r>
        <w:rPr>
          <w:sz w:val="24"/>
          <w:color w:val="000000"/>
        </w:rPr>
        <w:t>如存在风险，通知需求提出方对风险进行安全整改，完成后重新提交业务上线申请。</w:t>
      </w:r>
    </w:p>
    <w:p>
      <w:pPr>
        <w:pStyle w:val="null3"/>
      </w:pPr>
      <w:r>
        <w:rPr>
          <w:sz w:val="24"/>
          <w:color w:val="000000"/>
        </w:rPr>
        <w:t xml:space="preserve">3)  </w:t>
      </w:r>
      <w:r>
        <w:rPr>
          <w:sz w:val="24"/>
          <w:color w:val="000000"/>
        </w:rPr>
        <w:t>若不存在风险，运维管理中心受理上线需求，开展维护备份策略和实施备份工作，安全运营中心和运维管理中心协同完成发布和变更管理流程，运维管理中心结单并转运维，实现业务上线。</w:t>
      </w:r>
    </w:p>
    <w:p>
      <w:pPr>
        <w:pStyle w:val="null3"/>
      </w:pPr>
      <w:r>
        <w:rPr>
          <w:sz w:val="24"/>
          <w:color w:val="000000"/>
        </w:rPr>
        <w:t xml:space="preserve">4.1.3.2.   </w:t>
      </w:r>
      <w:r>
        <w:rPr>
          <w:sz w:val="24"/>
          <w:color w:val="000000"/>
        </w:rPr>
        <w:t>统一运维管理制度规范</w:t>
      </w:r>
    </w:p>
    <w:p>
      <w:pPr>
        <w:pStyle w:val="null3"/>
      </w:pPr>
      <w:r>
        <w:rPr>
          <w:sz w:val="24"/>
          <w:color w:val="000000"/>
        </w:rPr>
        <w:t>运维制度包括人员管理制度、设备管理制度、巡检管理制度、故障管理制度、沟通管理制度、监控管理制度、应急管理制度、备份管理制度、介质管理制度、资产管理制度、值班电话管理制度等。</w:t>
      </w:r>
    </w:p>
    <w:p>
      <w:pPr>
        <w:pStyle w:val="null3"/>
      </w:pPr>
      <w:r>
        <w:rPr>
          <w:sz w:val="24"/>
          <w:color w:val="000000"/>
        </w:rPr>
        <w:t xml:space="preserve">4.1.3.2.1.     </w:t>
      </w:r>
      <w:r>
        <w:rPr>
          <w:sz w:val="24"/>
          <w:color w:val="000000"/>
        </w:rPr>
        <w:t>人员管理制度</w:t>
      </w:r>
    </w:p>
    <w:p>
      <w:pPr>
        <w:pStyle w:val="null3"/>
      </w:pPr>
      <w:r>
        <w:rPr>
          <w:sz w:val="24"/>
          <w:color w:val="000000"/>
        </w:rPr>
        <w:t xml:space="preserve">1)  </w:t>
      </w:r>
      <w:r>
        <w:rPr>
          <w:sz w:val="24"/>
          <w:color w:val="000000"/>
        </w:rPr>
        <w:t>范围</w:t>
      </w:r>
    </w:p>
    <w:p>
      <w:pPr>
        <w:pStyle w:val="null3"/>
      </w:pPr>
      <w:r>
        <w:rPr>
          <w:sz w:val="24"/>
          <w:color w:val="000000"/>
        </w:rPr>
        <w:t>人员管理主要是针对驻场人员及供应商、厂家等人员在省直单位机房的工作时的管理。</w:t>
      </w:r>
    </w:p>
    <w:p>
      <w:pPr>
        <w:pStyle w:val="null3"/>
      </w:pPr>
      <w:r>
        <w:rPr>
          <w:sz w:val="24"/>
          <w:color w:val="000000"/>
        </w:rPr>
        <w:t xml:space="preserve">2)  </w:t>
      </w:r>
      <w:r>
        <w:rPr>
          <w:sz w:val="24"/>
          <w:color w:val="000000"/>
        </w:rPr>
        <w:t>人员管理总体要求</w:t>
      </w:r>
    </w:p>
    <w:p>
      <w:pPr>
        <w:pStyle w:val="null3"/>
      </w:pPr>
      <w:r>
        <w:rPr>
          <w:sz w:val="24"/>
          <w:color w:val="000000"/>
        </w:rPr>
        <w:t>所有进出省直单位人员须严格遵守相关管理制度的规定。不得通过任何手段访问其他非授权服务器文件或获取任何操作权限。</w:t>
      </w:r>
    </w:p>
    <w:p>
      <w:pPr>
        <w:pStyle w:val="null3"/>
      </w:pPr>
      <w:r>
        <w:rPr>
          <w:sz w:val="24"/>
          <w:color w:val="000000"/>
        </w:rPr>
        <w:t xml:space="preserve">3)  </w:t>
      </w:r>
      <w:r>
        <w:rPr>
          <w:sz w:val="24"/>
          <w:color w:val="000000"/>
        </w:rPr>
        <w:t>值班人员管理</w:t>
      </w:r>
    </w:p>
    <w:p>
      <w:pPr>
        <w:pStyle w:val="null3"/>
      </w:pPr>
      <w:r>
        <w:rPr>
          <w:sz w:val="24"/>
          <w:color w:val="000000"/>
        </w:rPr>
        <w:t>值班人员由省直单位驻场联合工作组成员担任。</w:t>
      </w:r>
    </w:p>
    <w:p>
      <w:pPr>
        <w:pStyle w:val="null3"/>
      </w:pPr>
      <w:r>
        <w:rPr>
          <w:sz w:val="24"/>
          <w:color w:val="000000"/>
        </w:rPr>
        <w:t>值班人员须按相关管理制度开展值班工作，发现异常情况按流程通报，相关记录须真实、完整。</w:t>
      </w:r>
    </w:p>
    <w:p>
      <w:pPr>
        <w:pStyle w:val="null3"/>
      </w:pPr>
      <w:r>
        <w:rPr>
          <w:sz w:val="24"/>
          <w:color w:val="000000"/>
        </w:rPr>
        <w:t>值班人员不得迟到、早退，不得做与工作无关的事，不得擅自离岗。由于特殊原因需要离岗时，须向协同运维组组长说明去向及事由，由协同运维组组长同意且替岗人员到岗后才能离开。</w:t>
      </w:r>
    </w:p>
    <w:p>
      <w:pPr>
        <w:pStyle w:val="null3"/>
      </w:pPr>
      <w:r>
        <w:rPr>
          <w:sz w:val="24"/>
          <w:color w:val="000000"/>
        </w:rPr>
        <w:t>值班人员离开工作区域前，应保证工作区域内保存的重要文件、资料、设备、数据处于安。</w:t>
      </w:r>
    </w:p>
    <w:p>
      <w:pPr>
        <w:pStyle w:val="null3"/>
      </w:pPr>
      <w:r>
        <w:rPr>
          <w:sz w:val="24"/>
          <w:color w:val="000000"/>
        </w:rPr>
        <w:t>全保护状态。如锁定工作电脑、并将桌面重要资料和数据妥善保存。</w:t>
      </w:r>
    </w:p>
    <w:p>
      <w:pPr>
        <w:pStyle w:val="null3"/>
      </w:pPr>
      <w:r>
        <w:rPr>
          <w:sz w:val="24"/>
          <w:color w:val="000000"/>
        </w:rPr>
        <w:t>做好值班人员的培训工作，包括上岗前的业务培训，以及上岗后定期的技术培训、安全培训和制度教育。未经上岗考核和不及格的人员，不得单独承担值班工作或单独操作。</w:t>
      </w:r>
    </w:p>
    <w:p>
      <w:pPr>
        <w:pStyle w:val="null3"/>
      </w:pPr>
      <w:r>
        <w:rPr>
          <w:sz w:val="24"/>
          <w:color w:val="000000"/>
        </w:rPr>
        <w:t>值班人员交接班应认真、准时，接班人未到岗，交班人不得离岗。交接班人员应将交接内容逐项检查核实并确认无误，交班人方可离岗。交班人员需准确、完整填写交接班日志，包括未处理完成故障情况、当班未解决的其他事情。</w:t>
      </w:r>
    </w:p>
    <w:p>
      <w:pPr>
        <w:pStyle w:val="null3"/>
      </w:pPr>
      <w:r>
        <w:rPr>
          <w:sz w:val="24"/>
          <w:color w:val="000000"/>
        </w:rPr>
        <w:t xml:space="preserve">4)  </w:t>
      </w:r>
      <w:r>
        <w:rPr>
          <w:sz w:val="24"/>
          <w:color w:val="000000"/>
        </w:rPr>
        <w:t>运维人员管理</w:t>
      </w:r>
    </w:p>
    <w:p>
      <w:pPr>
        <w:pStyle w:val="null3"/>
      </w:pPr>
      <w:r>
        <w:rPr>
          <w:sz w:val="24"/>
          <w:color w:val="000000"/>
        </w:rPr>
        <w:t>运维人员分为授权人员和非授权人员。人员授权由省直单位和运维协同工作组共同协商确定授权方式及流程。</w:t>
      </w:r>
    </w:p>
    <w:p>
      <w:pPr>
        <w:pStyle w:val="null3"/>
      </w:pPr>
      <w:r>
        <w:rPr>
          <w:sz w:val="24"/>
          <w:color w:val="000000"/>
        </w:rPr>
        <w:t>授权人员根据维护需求进入省级部门现场进行政务信息系统的维护。</w:t>
      </w:r>
    </w:p>
    <w:p>
      <w:pPr>
        <w:pStyle w:val="null3"/>
      </w:pPr>
      <w:r>
        <w:rPr>
          <w:sz w:val="24"/>
          <w:color w:val="000000"/>
        </w:rPr>
        <w:t>非授权人员进入省级部门机房需在线或现场填写运维管理平台的登记表格，审批通过后由指定人员陪同进入现场实施运维工作。指定的陪同人员需全程陪同、监督。</w:t>
      </w:r>
    </w:p>
    <w:p>
      <w:pPr>
        <w:pStyle w:val="null3"/>
      </w:pPr>
      <w:r>
        <w:rPr>
          <w:sz w:val="24"/>
          <w:color w:val="000000"/>
        </w:rPr>
        <w:t>运维人员操作严禁进行非授权操作。</w:t>
      </w:r>
    </w:p>
    <w:p>
      <w:pPr>
        <w:pStyle w:val="null3"/>
      </w:pPr>
      <w:r>
        <w:rPr>
          <w:sz w:val="24"/>
          <w:color w:val="000000"/>
        </w:rPr>
        <w:t>运维人员完成维护工作之后按要求对现场进行清理，使用过的工具恢复原位。</w:t>
      </w:r>
    </w:p>
    <w:p>
      <w:pPr>
        <w:pStyle w:val="null3"/>
      </w:pPr>
      <w:r>
        <w:rPr>
          <w:sz w:val="24"/>
          <w:color w:val="000000"/>
        </w:rPr>
        <w:t xml:space="preserve">4.1.3.2.2.     </w:t>
      </w:r>
      <w:r>
        <w:rPr>
          <w:sz w:val="24"/>
          <w:color w:val="000000"/>
        </w:rPr>
        <w:t>设备管理制度</w:t>
      </w:r>
    </w:p>
    <w:p>
      <w:pPr>
        <w:pStyle w:val="null3"/>
      </w:pPr>
      <w:r>
        <w:rPr>
          <w:sz w:val="24"/>
          <w:color w:val="000000"/>
        </w:rPr>
        <w:t xml:space="preserve">1)  </w:t>
      </w:r>
      <w:r>
        <w:rPr>
          <w:sz w:val="24"/>
          <w:color w:val="000000"/>
        </w:rPr>
        <w:t>范围</w:t>
      </w:r>
    </w:p>
    <w:p>
      <w:pPr>
        <w:pStyle w:val="null3"/>
      </w:pPr>
      <w:r>
        <w:rPr>
          <w:sz w:val="24"/>
          <w:color w:val="000000"/>
        </w:rPr>
        <w:t>设备管理主要是针对省直单位机房基础设施和</w:t>
      </w:r>
      <w:r>
        <w:rPr>
          <w:sz w:val="24"/>
          <w:color w:val="000000"/>
        </w:rPr>
        <w:t>IT</w:t>
      </w:r>
      <w:r>
        <w:rPr>
          <w:sz w:val="24"/>
          <w:color w:val="000000"/>
        </w:rPr>
        <w:t>设备的管理。</w:t>
      </w:r>
    </w:p>
    <w:p>
      <w:pPr>
        <w:pStyle w:val="null3"/>
      </w:pPr>
      <w:r>
        <w:rPr>
          <w:sz w:val="24"/>
          <w:color w:val="000000"/>
        </w:rPr>
        <w:t xml:space="preserve">2)  </w:t>
      </w:r>
      <w:r>
        <w:rPr>
          <w:sz w:val="24"/>
          <w:color w:val="000000"/>
        </w:rPr>
        <w:t>职责</w:t>
      </w:r>
    </w:p>
    <w:p>
      <w:pPr>
        <w:pStyle w:val="null3"/>
      </w:pPr>
      <w:r>
        <w:rPr>
          <w:sz w:val="24"/>
          <w:color w:val="000000"/>
        </w:rPr>
        <w:t>基础设施运维工程师负责机房内设备的运维管理。</w:t>
      </w:r>
    </w:p>
    <w:p>
      <w:pPr>
        <w:pStyle w:val="null3"/>
      </w:pPr>
      <w:r>
        <w:rPr>
          <w:sz w:val="24"/>
          <w:color w:val="000000"/>
        </w:rPr>
        <w:t xml:space="preserve">3)  </w:t>
      </w:r>
      <w:r>
        <w:rPr>
          <w:sz w:val="24"/>
          <w:color w:val="000000"/>
        </w:rPr>
        <w:t>机房设备台账管理</w:t>
      </w:r>
    </w:p>
    <w:p>
      <w:pPr>
        <w:pStyle w:val="null3"/>
      </w:pPr>
      <w:r>
        <w:rPr>
          <w:sz w:val="24"/>
          <w:color w:val="000000"/>
        </w:rPr>
        <w:t>•</w:t>
      </w:r>
      <w:r>
        <w:rPr>
          <w:sz w:val="20"/>
        </w:rPr>
        <w:t xml:space="preserve">   </w:t>
      </w:r>
      <w:r>
        <w:rPr>
          <w:sz w:val="24"/>
          <w:color w:val="000000"/>
        </w:rPr>
        <w:t>每年应对机房设备进行盘点，具体盘点由运维管理组组织执行，设备台账包括：设备名称、设备型号、序列号、负责人、使用状态等。</w:t>
      </w:r>
      <w:r>
        <w:rPr>
          <w:sz w:val="20"/>
        </w:rPr>
        <w:t xml:space="preserve"> </w:t>
      </w:r>
    </w:p>
    <w:p>
      <w:pPr>
        <w:pStyle w:val="null3"/>
      </w:pPr>
      <w:r>
        <w:rPr>
          <w:sz w:val="24"/>
          <w:color w:val="000000"/>
        </w:rPr>
        <w:t>•</w:t>
      </w:r>
      <w:r>
        <w:rPr>
          <w:sz w:val="20"/>
        </w:rPr>
        <w:t xml:space="preserve">   </w:t>
      </w:r>
      <w:r>
        <w:rPr>
          <w:sz w:val="24"/>
          <w:color w:val="000000"/>
        </w:rPr>
        <w:t>设备台账应做到分类归档、内容完整、及时更新。</w:t>
      </w:r>
    </w:p>
    <w:p>
      <w:pPr>
        <w:pStyle w:val="null3"/>
      </w:pPr>
      <w:r>
        <w:rPr>
          <w:sz w:val="24"/>
          <w:color w:val="000000"/>
        </w:rPr>
        <w:t>•</w:t>
      </w:r>
      <w:r>
        <w:rPr>
          <w:sz w:val="20"/>
        </w:rPr>
        <w:t xml:space="preserve">   </w:t>
      </w:r>
      <w:r>
        <w:rPr>
          <w:sz w:val="24"/>
          <w:color w:val="000000"/>
        </w:rPr>
        <w:t>所有的设备台账由基础设施运维工程师妥善保管、归档。</w:t>
      </w:r>
    </w:p>
    <w:p>
      <w:pPr>
        <w:pStyle w:val="null3"/>
      </w:pPr>
      <w:r>
        <w:rPr>
          <w:sz w:val="24"/>
          <w:color w:val="000000"/>
        </w:rPr>
        <w:t>•</w:t>
      </w:r>
      <w:r>
        <w:rPr>
          <w:sz w:val="20"/>
        </w:rPr>
        <w:t xml:space="preserve">   </w:t>
      </w:r>
      <w:r>
        <w:rPr>
          <w:sz w:val="24"/>
          <w:color w:val="000000"/>
        </w:rPr>
        <w:t>盘点机房设备发现丢失、损坏的，彻查原因并对相关人员进行追责。</w:t>
      </w:r>
    </w:p>
    <w:p>
      <w:pPr>
        <w:pStyle w:val="null3"/>
      </w:pPr>
      <w:r>
        <w:rPr>
          <w:sz w:val="24"/>
          <w:color w:val="000000"/>
        </w:rPr>
        <w:t xml:space="preserve">4)  </w:t>
      </w:r>
      <w:r>
        <w:rPr>
          <w:sz w:val="24"/>
          <w:color w:val="000000"/>
        </w:rPr>
        <w:t>机房设备进出管理</w:t>
      </w:r>
    </w:p>
    <w:p>
      <w:pPr>
        <w:pStyle w:val="null3"/>
      </w:pPr>
      <w:r>
        <w:rPr>
          <w:sz w:val="24"/>
          <w:color w:val="000000"/>
        </w:rPr>
        <w:t>•</w:t>
      </w:r>
      <w:r>
        <w:rPr>
          <w:sz w:val="20"/>
        </w:rPr>
        <w:t xml:space="preserve">   </w:t>
      </w:r>
      <w:r>
        <w:rPr>
          <w:sz w:val="24"/>
          <w:color w:val="000000"/>
        </w:rPr>
        <w:t>严禁在机房内拆除包装，所有设备在机房外拆除包装后方可进入机房。</w:t>
      </w:r>
    </w:p>
    <w:p>
      <w:pPr>
        <w:pStyle w:val="null3"/>
      </w:pPr>
      <w:r>
        <w:rPr>
          <w:sz w:val="24"/>
          <w:color w:val="000000"/>
        </w:rPr>
        <w:t>•</w:t>
      </w:r>
      <w:r>
        <w:rPr>
          <w:sz w:val="20"/>
        </w:rPr>
        <w:t xml:space="preserve">   </w:t>
      </w:r>
      <w:r>
        <w:rPr>
          <w:sz w:val="24"/>
          <w:color w:val="000000"/>
        </w:rPr>
        <w:t>设备进入或搬出机房需填写《机房设备进出申请表》，交由基础设施运维工程师核对信息后方可进入或搬出机房。</w:t>
      </w:r>
    </w:p>
    <w:p>
      <w:pPr>
        <w:pStyle w:val="null3"/>
      </w:pPr>
      <w:r>
        <w:rPr>
          <w:sz w:val="24"/>
          <w:color w:val="000000"/>
        </w:rPr>
        <w:t xml:space="preserve">5)  </w:t>
      </w:r>
      <w:r>
        <w:rPr>
          <w:sz w:val="24"/>
          <w:color w:val="000000"/>
        </w:rPr>
        <w:t>设备上架管理</w:t>
      </w:r>
    </w:p>
    <w:p>
      <w:pPr>
        <w:pStyle w:val="null3"/>
      </w:pPr>
      <w:r>
        <w:rPr>
          <w:sz w:val="24"/>
          <w:color w:val="000000"/>
        </w:rPr>
        <w:t>•</w:t>
      </w:r>
      <w:r>
        <w:rPr>
          <w:sz w:val="20"/>
        </w:rPr>
        <w:t xml:space="preserve">   </w:t>
      </w:r>
      <w:r>
        <w:rPr>
          <w:sz w:val="24"/>
          <w:color w:val="000000"/>
        </w:rPr>
        <w:t>基础设施运维工程师须对上架的设备进行标签编制及粘贴，标签内容包括：名称、</w:t>
      </w:r>
      <w:r>
        <w:rPr>
          <w:sz w:val="24"/>
          <w:color w:val="000000"/>
        </w:rPr>
        <w:t>IP</w:t>
      </w:r>
      <w:r>
        <w:rPr>
          <w:sz w:val="24"/>
          <w:color w:val="000000"/>
        </w:rPr>
        <w:t>地址、使用部门、用途等，并填写《机房设备上架登记表》及更新设备台账。</w:t>
      </w:r>
    </w:p>
    <w:p>
      <w:pPr>
        <w:pStyle w:val="null3"/>
      </w:pPr>
      <w:r>
        <w:rPr>
          <w:sz w:val="24"/>
          <w:color w:val="000000"/>
        </w:rPr>
        <w:t>•</w:t>
      </w:r>
      <w:r>
        <w:rPr>
          <w:sz w:val="20"/>
        </w:rPr>
        <w:t xml:space="preserve">   </w:t>
      </w:r>
      <w:r>
        <w:rPr>
          <w:sz w:val="24"/>
          <w:color w:val="000000"/>
        </w:rPr>
        <w:t>设备上架前由基础设施运维工程师根据设备情况及设备所属机房区域、机柜空闲度、</w:t>
      </w:r>
      <w:r>
        <w:rPr>
          <w:sz w:val="24"/>
          <w:color w:val="000000"/>
        </w:rPr>
        <w:t>PDU</w:t>
      </w:r>
      <w:r>
        <w:rPr>
          <w:sz w:val="24"/>
          <w:color w:val="000000"/>
        </w:rPr>
        <w:t>空闲度、电源负载情况，确定上架的目标机柜位置。</w:t>
      </w:r>
    </w:p>
    <w:p>
      <w:pPr>
        <w:pStyle w:val="null3"/>
      </w:pPr>
      <w:r>
        <w:rPr>
          <w:sz w:val="24"/>
          <w:color w:val="000000"/>
        </w:rPr>
        <w:t>•</w:t>
      </w:r>
      <w:r>
        <w:rPr>
          <w:sz w:val="20"/>
        </w:rPr>
        <w:t xml:space="preserve">   </w:t>
      </w:r>
      <w:r>
        <w:rPr>
          <w:sz w:val="24"/>
          <w:color w:val="000000"/>
        </w:rPr>
        <w:t>设备接入</w:t>
      </w:r>
      <w:r>
        <w:rPr>
          <w:sz w:val="24"/>
          <w:color w:val="000000"/>
        </w:rPr>
        <w:t>UPS</w:t>
      </w:r>
      <w:r>
        <w:rPr>
          <w:sz w:val="24"/>
          <w:color w:val="000000"/>
        </w:rPr>
        <w:t>之前基础设施运维工程师须使用市电进行试开机。</w:t>
      </w:r>
    </w:p>
    <w:p>
      <w:pPr>
        <w:pStyle w:val="null3"/>
      </w:pPr>
      <w:r>
        <w:rPr>
          <w:sz w:val="24"/>
          <w:color w:val="000000"/>
        </w:rPr>
        <w:t>•</w:t>
      </w:r>
      <w:r>
        <w:rPr>
          <w:sz w:val="20"/>
        </w:rPr>
        <w:t xml:space="preserve">   </w:t>
      </w:r>
      <w:r>
        <w:rPr>
          <w:sz w:val="24"/>
          <w:color w:val="000000"/>
        </w:rPr>
        <w:t>设备上架时须按照基础设施运维工程师指定的</w:t>
      </w:r>
      <w:r>
        <w:rPr>
          <w:sz w:val="24"/>
          <w:color w:val="000000"/>
        </w:rPr>
        <w:t>PDU</w:t>
      </w:r>
      <w:r>
        <w:rPr>
          <w:sz w:val="24"/>
          <w:color w:val="000000"/>
        </w:rPr>
        <w:t>编号接入机房电力系统。</w:t>
      </w:r>
    </w:p>
    <w:p>
      <w:pPr>
        <w:pStyle w:val="null3"/>
      </w:pPr>
      <w:r>
        <w:rPr>
          <w:sz w:val="24"/>
          <w:color w:val="000000"/>
        </w:rPr>
        <w:t>•</w:t>
      </w:r>
      <w:r>
        <w:rPr>
          <w:sz w:val="20"/>
        </w:rPr>
        <w:t xml:space="preserve">   </w:t>
      </w:r>
      <w:r>
        <w:rPr>
          <w:sz w:val="24"/>
          <w:color w:val="000000"/>
        </w:rPr>
        <w:t>设备加电需填写《机房设备加电停电申请表》，交由协同运维组组长审核后方可加电。</w:t>
      </w:r>
    </w:p>
    <w:p>
      <w:pPr>
        <w:pStyle w:val="null3"/>
      </w:pPr>
      <w:r>
        <w:rPr>
          <w:sz w:val="24"/>
          <w:color w:val="000000"/>
        </w:rPr>
        <w:t xml:space="preserve">6)  </w:t>
      </w:r>
      <w:r>
        <w:rPr>
          <w:sz w:val="24"/>
          <w:color w:val="000000"/>
        </w:rPr>
        <w:t>设备运行和维护管理</w:t>
      </w:r>
    </w:p>
    <w:p>
      <w:pPr>
        <w:pStyle w:val="null3"/>
      </w:pPr>
      <w:r>
        <w:rPr>
          <w:sz w:val="24"/>
          <w:color w:val="000000"/>
        </w:rPr>
        <w:t>•</w:t>
      </w:r>
      <w:r>
        <w:rPr>
          <w:sz w:val="20"/>
        </w:rPr>
        <w:t xml:space="preserve">   </w:t>
      </w:r>
      <w:r>
        <w:rPr>
          <w:sz w:val="24"/>
          <w:color w:val="000000"/>
        </w:rPr>
        <w:t>严禁随意移动设备，严禁自行调换设备硬件；设备运维操作需经过协同运维组组长同意方可进行。</w:t>
      </w:r>
    </w:p>
    <w:p>
      <w:pPr>
        <w:pStyle w:val="null3"/>
      </w:pPr>
      <w:r>
        <w:rPr>
          <w:sz w:val="24"/>
          <w:color w:val="000000"/>
        </w:rPr>
        <w:t>•</w:t>
      </w:r>
      <w:r>
        <w:rPr>
          <w:sz w:val="20"/>
        </w:rPr>
        <w:t xml:space="preserve">   </w:t>
      </w:r>
      <w:r>
        <w:rPr>
          <w:sz w:val="24"/>
          <w:color w:val="000000"/>
        </w:rPr>
        <w:t>任何人不得自行调换、拆卸、处置硬件设备及附属设备。设备的更新、维修和报废均须按变更流程执行。</w:t>
      </w:r>
    </w:p>
    <w:p>
      <w:pPr>
        <w:pStyle w:val="null3"/>
      </w:pPr>
      <w:r>
        <w:rPr>
          <w:sz w:val="24"/>
          <w:color w:val="000000"/>
        </w:rPr>
        <w:t>•</w:t>
      </w:r>
      <w:r>
        <w:rPr>
          <w:sz w:val="20"/>
        </w:rPr>
        <w:t xml:space="preserve">   </w:t>
      </w:r>
      <w:r>
        <w:rPr>
          <w:sz w:val="24"/>
          <w:color w:val="000000"/>
        </w:rPr>
        <w:t>不得擅自交由外单位人员对设备进行维修。若请设备运维单位或厂商保修人员上门维修，须基础设施工程师陪同检修，并填写《设备维护记录表》。</w:t>
      </w:r>
    </w:p>
    <w:p>
      <w:pPr>
        <w:pStyle w:val="null3"/>
      </w:pPr>
      <w:r>
        <w:rPr>
          <w:sz w:val="24"/>
          <w:color w:val="000000"/>
        </w:rPr>
        <w:t xml:space="preserve">7)  </w:t>
      </w:r>
      <w:r>
        <w:rPr>
          <w:sz w:val="24"/>
          <w:color w:val="000000"/>
        </w:rPr>
        <w:t>设备下架管理</w:t>
      </w:r>
    </w:p>
    <w:p>
      <w:pPr>
        <w:pStyle w:val="null3"/>
      </w:pPr>
      <w:r>
        <w:rPr>
          <w:sz w:val="24"/>
          <w:color w:val="000000"/>
        </w:rPr>
        <w:t>设备因设备老化、性能落后等原因，造成设备无法继续使用的，由基础设施工程师通知省直单位，进行报废处理，并在《机房设备下架登记表》中进行记录。</w:t>
      </w:r>
    </w:p>
    <w:p>
      <w:pPr>
        <w:pStyle w:val="null3"/>
      </w:pPr>
      <w:r>
        <w:rPr>
          <w:sz w:val="24"/>
          <w:color w:val="000000"/>
        </w:rPr>
        <w:t>•</w:t>
      </w:r>
      <w:r>
        <w:rPr>
          <w:sz w:val="20"/>
        </w:rPr>
        <w:t xml:space="preserve">   </w:t>
      </w:r>
      <w:r>
        <w:rPr>
          <w:sz w:val="24"/>
          <w:color w:val="000000"/>
        </w:rPr>
        <w:t>停机应在没有负荷的情况下进行；检查设备有无异常现象；设备停机运转后，要切断电源。</w:t>
      </w:r>
    </w:p>
    <w:p>
      <w:pPr>
        <w:pStyle w:val="null3"/>
      </w:pPr>
      <w:r>
        <w:rPr>
          <w:sz w:val="24"/>
          <w:color w:val="000000"/>
        </w:rPr>
        <w:t>•</w:t>
      </w:r>
      <w:r>
        <w:rPr>
          <w:sz w:val="24"/>
          <w:color w:val="000000"/>
        </w:rPr>
        <w:t xml:space="preserve">   IT</w:t>
      </w:r>
      <w:r>
        <w:rPr>
          <w:sz w:val="24"/>
          <w:color w:val="000000"/>
        </w:rPr>
        <w:t>设备在报废处理前，应由省直单位对其是否存有内部敏感信息进行检查。如有，应对其存储部件进行消磁或物理毁坏，确保不会因设备处置不当造成泄密。</w:t>
      </w:r>
    </w:p>
    <w:p>
      <w:pPr>
        <w:pStyle w:val="null3"/>
      </w:pPr>
      <w:r>
        <w:rPr>
          <w:sz w:val="24"/>
          <w:color w:val="000000"/>
        </w:rPr>
        <w:t>•</w:t>
      </w:r>
      <w:r>
        <w:rPr>
          <w:sz w:val="20"/>
        </w:rPr>
        <w:t xml:space="preserve">   </w:t>
      </w:r>
      <w:r>
        <w:rPr>
          <w:sz w:val="24"/>
          <w:color w:val="000000"/>
        </w:rPr>
        <w:t>设备停电需填写《机房设备加电停电申请表》，交由协同运维组组长审核后方可停电。</w:t>
      </w:r>
    </w:p>
    <w:p>
      <w:pPr>
        <w:pStyle w:val="null3"/>
      </w:pPr>
      <w:r>
        <w:rPr>
          <w:sz w:val="24"/>
          <w:color w:val="000000"/>
        </w:rPr>
        <w:t xml:space="preserve">4.1.3.2.3. </w:t>
      </w:r>
      <w:r>
        <w:rPr>
          <w:sz w:val="24"/>
          <w:color w:val="000000"/>
        </w:rPr>
        <w:t>巡检管理制度</w:t>
      </w:r>
    </w:p>
    <w:p>
      <w:pPr>
        <w:pStyle w:val="null3"/>
      </w:pPr>
      <w:r>
        <w:rPr>
          <w:sz w:val="24"/>
          <w:color w:val="000000"/>
        </w:rPr>
        <w:t>服务人员制定巡检计划和方案，主要针对基础或业务的稳定性有效性有比较大影响的系统功能、系统组件、作业计划、系统日志、系统负载或者系统数据等方面进行巡检管理。</w:t>
      </w:r>
    </w:p>
    <w:p>
      <w:pPr>
        <w:pStyle w:val="null3"/>
      </w:pPr>
      <w:r>
        <w:rPr>
          <w:sz w:val="24"/>
          <w:color w:val="000000"/>
        </w:rPr>
        <w:t>服务人员严格按照巡检内容和频率要求执行例行检查，主动发现系统异常、业务风险、安全隐患等情况，及时进行干预和处理。</w:t>
      </w:r>
    </w:p>
    <w:p>
      <w:pPr>
        <w:pStyle w:val="null3"/>
      </w:pPr>
      <w:r>
        <w:rPr>
          <w:sz w:val="24"/>
          <w:color w:val="000000"/>
        </w:rPr>
        <w:t xml:space="preserve">1)  </w:t>
      </w:r>
      <w:r>
        <w:rPr>
          <w:sz w:val="24"/>
          <w:color w:val="000000"/>
        </w:rPr>
        <w:t>范围</w:t>
      </w:r>
    </w:p>
    <w:p>
      <w:pPr>
        <w:pStyle w:val="null3"/>
      </w:pPr>
      <w:r>
        <w:rPr>
          <w:sz w:val="24"/>
          <w:color w:val="000000"/>
        </w:rPr>
        <w:t>巡检管理主要是针对省直单位机房环境及基础设施、政务信息系统等的巡检工作的管理。</w:t>
      </w:r>
    </w:p>
    <w:p>
      <w:pPr>
        <w:pStyle w:val="null3"/>
      </w:pPr>
      <w:r>
        <w:rPr>
          <w:sz w:val="24"/>
          <w:color w:val="000000"/>
        </w:rPr>
        <w:t xml:space="preserve">2)  </w:t>
      </w:r>
      <w:r>
        <w:rPr>
          <w:sz w:val="24"/>
          <w:color w:val="000000"/>
        </w:rPr>
        <w:t>职责</w:t>
      </w:r>
    </w:p>
    <w:p>
      <w:pPr>
        <w:pStyle w:val="null3"/>
      </w:pPr>
      <w:r>
        <w:rPr>
          <w:sz w:val="24"/>
          <w:color w:val="000000"/>
        </w:rPr>
        <w:t>运维工程师负责机房环境及基础设施、政务信息系统的巡检工作。</w:t>
      </w:r>
    </w:p>
    <w:p>
      <w:pPr>
        <w:pStyle w:val="null3"/>
      </w:pPr>
      <w:r>
        <w:rPr>
          <w:sz w:val="24"/>
          <w:color w:val="000000"/>
        </w:rPr>
        <w:t xml:space="preserve">3)  </w:t>
      </w:r>
      <w:r>
        <w:rPr>
          <w:sz w:val="24"/>
          <w:color w:val="000000"/>
        </w:rPr>
        <w:t>巡检职责</w:t>
      </w:r>
    </w:p>
    <w:p>
      <w:pPr>
        <w:pStyle w:val="null3"/>
      </w:pPr>
      <w:r>
        <w:rPr>
          <w:sz w:val="24"/>
          <w:color w:val="000000"/>
        </w:rPr>
        <w:t>•</w:t>
      </w:r>
      <w:r>
        <w:rPr>
          <w:sz w:val="20"/>
        </w:rPr>
        <w:t xml:space="preserve">   </w:t>
      </w:r>
      <w:r>
        <w:rPr>
          <w:sz w:val="24"/>
          <w:color w:val="000000"/>
        </w:rPr>
        <w:t>严格按照巡检内容和频率要求进行例行检查，保障业务系统、机房环境、供配电及消防安全。</w:t>
      </w:r>
    </w:p>
    <w:p>
      <w:pPr>
        <w:pStyle w:val="null3"/>
      </w:pPr>
      <w:r>
        <w:rPr>
          <w:sz w:val="24"/>
          <w:color w:val="000000"/>
        </w:rPr>
        <w:t>•</w:t>
      </w:r>
      <w:r>
        <w:rPr>
          <w:sz w:val="20"/>
        </w:rPr>
        <w:t xml:space="preserve">   </w:t>
      </w:r>
      <w:r>
        <w:rPr>
          <w:sz w:val="24"/>
          <w:color w:val="000000"/>
        </w:rPr>
        <w:t>巡检发现业务系统风险、安全隐患或设备异常，应及时通报。</w:t>
      </w:r>
    </w:p>
    <w:p>
      <w:pPr>
        <w:pStyle w:val="null3"/>
      </w:pPr>
      <w:r>
        <w:rPr>
          <w:sz w:val="24"/>
          <w:color w:val="000000"/>
        </w:rPr>
        <w:t>•</w:t>
      </w:r>
      <w:r>
        <w:rPr>
          <w:sz w:val="20"/>
        </w:rPr>
        <w:t xml:space="preserve">   </w:t>
      </w:r>
      <w:r>
        <w:rPr>
          <w:sz w:val="24"/>
          <w:color w:val="000000"/>
        </w:rPr>
        <w:t>巡检人员有责任解决或协助解决发现的风险、隐患或设备、环境等异常问题。</w:t>
      </w:r>
    </w:p>
    <w:p>
      <w:pPr>
        <w:pStyle w:val="null3"/>
      </w:pPr>
      <w:r>
        <w:rPr>
          <w:sz w:val="24"/>
          <w:color w:val="000000"/>
        </w:rPr>
        <w:t>•</w:t>
      </w:r>
      <w:r>
        <w:rPr>
          <w:sz w:val="20"/>
        </w:rPr>
        <w:t xml:space="preserve">   </w:t>
      </w:r>
      <w:r>
        <w:rPr>
          <w:sz w:val="24"/>
          <w:color w:val="000000"/>
        </w:rPr>
        <w:t>巡检人员负责完成规定的日常操作和故障监测记录，简单故障排除，负责业务系统与基础设施环境设备的日常巡视。</w:t>
      </w:r>
    </w:p>
    <w:p>
      <w:pPr>
        <w:pStyle w:val="null3"/>
      </w:pPr>
      <w:r>
        <w:rPr>
          <w:sz w:val="24"/>
          <w:color w:val="000000"/>
        </w:rPr>
        <w:t>•</w:t>
      </w:r>
      <w:r>
        <w:rPr>
          <w:sz w:val="20"/>
        </w:rPr>
        <w:t xml:space="preserve">   </w:t>
      </w:r>
      <w:r>
        <w:rPr>
          <w:sz w:val="24"/>
          <w:color w:val="000000"/>
        </w:rPr>
        <w:t>巡检人员需以严肃、严格的态度，认真执行对业务系统、机房基础设施设备的巡视并填写《业务系统巡检记录表》和《机房巡检记录表》。</w:t>
      </w:r>
    </w:p>
    <w:p>
      <w:pPr>
        <w:pStyle w:val="null3"/>
      </w:pPr>
      <w:r>
        <w:rPr>
          <w:sz w:val="24"/>
          <w:color w:val="000000"/>
        </w:rPr>
        <w:t xml:space="preserve">4)  </w:t>
      </w:r>
      <w:r>
        <w:rPr>
          <w:sz w:val="24"/>
          <w:color w:val="000000"/>
        </w:rPr>
        <w:t>巡检内容</w:t>
      </w:r>
    </w:p>
    <w:p>
      <w:pPr>
        <w:pStyle w:val="null3"/>
      </w:pPr>
      <w:r>
        <w:rPr>
          <w:sz w:val="24"/>
          <w:color w:val="000000"/>
        </w:rPr>
        <w:t>a.</w:t>
      </w:r>
      <w:r>
        <w:rPr>
          <w:sz w:val="24"/>
          <w:color w:val="000000"/>
        </w:rPr>
        <w:t>业务系统巡检</w:t>
      </w:r>
    </w:p>
    <w:p>
      <w:pPr>
        <w:pStyle w:val="null3"/>
      </w:pPr>
      <w:r>
        <w:rPr>
          <w:sz w:val="24"/>
          <w:color w:val="000000"/>
        </w:rPr>
        <w:t>业务系统巡检由系统运维工程师负责。</w:t>
      </w:r>
    </w:p>
    <w:p>
      <w:pPr>
        <w:pStyle w:val="null3"/>
      </w:pPr>
      <w:r>
        <w:rPr>
          <w:sz w:val="24"/>
          <w:color w:val="000000"/>
        </w:rPr>
        <w:t>•</w:t>
      </w:r>
      <w:r>
        <w:rPr>
          <w:sz w:val="20"/>
        </w:rPr>
        <w:t xml:space="preserve">   </w:t>
      </w:r>
      <w:r>
        <w:rPr>
          <w:sz w:val="24"/>
          <w:color w:val="000000"/>
        </w:rPr>
        <w:t>检查业务系统功能是否正常。</w:t>
      </w:r>
    </w:p>
    <w:p>
      <w:pPr>
        <w:pStyle w:val="null3"/>
      </w:pPr>
      <w:r>
        <w:rPr>
          <w:sz w:val="24"/>
          <w:color w:val="000000"/>
        </w:rPr>
        <w:t>•</w:t>
      </w:r>
      <w:r>
        <w:rPr>
          <w:sz w:val="20"/>
        </w:rPr>
        <w:t xml:space="preserve">   </w:t>
      </w:r>
      <w:r>
        <w:rPr>
          <w:sz w:val="24"/>
          <w:color w:val="000000"/>
        </w:rPr>
        <w:t>检查系统作业计划是否正常执行。</w:t>
      </w:r>
    </w:p>
    <w:p>
      <w:pPr>
        <w:pStyle w:val="null3"/>
      </w:pPr>
      <w:r>
        <w:rPr>
          <w:sz w:val="24"/>
          <w:color w:val="000000"/>
        </w:rPr>
        <w:t>•</w:t>
      </w:r>
      <w:r>
        <w:rPr>
          <w:sz w:val="20"/>
        </w:rPr>
        <w:t xml:space="preserve">   </w:t>
      </w:r>
      <w:r>
        <w:rPr>
          <w:sz w:val="24"/>
          <w:color w:val="000000"/>
        </w:rPr>
        <w:t>检查系统日志、系统环境、系统负载和系统数据是否正常。</w:t>
      </w:r>
    </w:p>
    <w:p>
      <w:pPr>
        <w:pStyle w:val="null3"/>
      </w:pPr>
      <w:r>
        <w:rPr>
          <w:sz w:val="24"/>
          <w:color w:val="000000"/>
        </w:rPr>
        <w:t>•</w:t>
      </w:r>
      <w:r>
        <w:rPr>
          <w:sz w:val="20"/>
        </w:rPr>
        <w:t xml:space="preserve">   </w:t>
      </w:r>
      <w:r>
        <w:rPr>
          <w:sz w:val="24"/>
          <w:color w:val="000000"/>
        </w:rPr>
        <w:t>检查中间件、数据库是否正常。</w:t>
      </w:r>
    </w:p>
    <w:p>
      <w:pPr>
        <w:pStyle w:val="null3"/>
      </w:pPr>
      <w:r>
        <w:rPr>
          <w:sz w:val="24"/>
          <w:color w:val="000000"/>
        </w:rPr>
        <w:t>b.</w:t>
      </w:r>
      <w:r>
        <w:rPr>
          <w:sz w:val="24"/>
          <w:color w:val="000000"/>
        </w:rPr>
        <w:t>配电巡检</w:t>
      </w:r>
    </w:p>
    <w:p>
      <w:pPr>
        <w:pStyle w:val="null3"/>
      </w:pPr>
      <w:r>
        <w:rPr>
          <w:sz w:val="24"/>
          <w:color w:val="000000"/>
        </w:rPr>
        <w:t>配电巡检由基础设施工程师负责</w:t>
      </w:r>
    </w:p>
    <w:p>
      <w:pPr>
        <w:pStyle w:val="null3"/>
      </w:pPr>
      <w:r>
        <w:rPr>
          <w:sz w:val="24"/>
          <w:color w:val="000000"/>
        </w:rPr>
        <w:t>•</w:t>
      </w:r>
      <w:r>
        <w:rPr>
          <w:sz w:val="20"/>
        </w:rPr>
        <w:t xml:space="preserve">   </w:t>
      </w:r>
      <w:r>
        <w:rPr>
          <w:sz w:val="24"/>
          <w:color w:val="000000"/>
        </w:rPr>
        <w:t>检查低压配电房电柜供电情况、开关状态是否正常。</w:t>
      </w:r>
    </w:p>
    <w:p>
      <w:pPr>
        <w:pStyle w:val="null3"/>
      </w:pPr>
      <w:r>
        <w:rPr>
          <w:sz w:val="24"/>
          <w:color w:val="000000"/>
        </w:rPr>
        <w:t>•</w:t>
      </w:r>
      <w:r>
        <w:rPr>
          <w:sz w:val="20"/>
        </w:rPr>
        <w:t xml:space="preserve">   </w:t>
      </w:r>
      <w:r>
        <w:rPr>
          <w:sz w:val="24"/>
          <w:color w:val="000000"/>
        </w:rPr>
        <w:t>检查</w:t>
      </w:r>
      <w:r>
        <w:rPr>
          <w:sz w:val="24"/>
          <w:color w:val="000000"/>
        </w:rPr>
        <w:t>UPS</w:t>
      </w:r>
      <w:r>
        <w:rPr>
          <w:sz w:val="24"/>
          <w:color w:val="000000"/>
        </w:rPr>
        <w:t>运行状态是否正常。</w:t>
      </w:r>
    </w:p>
    <w:p>
      <w:pPr>
        <w:pStyle w:val="null3"/>
      </w:pPr>
      <w:r>
        <w:rPr>
          <w:sz w:val="24"/>
          <w:color w:val="000000"/>
        </w:rPr>
        <w:t>•</w:t>
      </w:r>
      <w:r>
        <w:rPr>
          <w:sz w:val="20"/>
        </w:rPr>
        <w:t xml:space="preserve">   </w:t>
      </w:r>
      <w:r>
        <w:rPr>
          <w:sz w:val="24"/>
          <w:color w:val="000000"/>
        </w:rPr>
        <w:t>检查机房配电柜供电情况、开关状态是否正常。</w:t>
      </w:r>
    </w:p>
    <w:p>
      <w:pPr>
        <w:pStyle w:val="null3"/>
      </w:pPr>
      <w:r>
        <w:rPr>
          <w:sz w:val="24"/>
          <w:color w:val="000000"/>
        </w:rPr>
        <w:t>•</w:t>
      </w:r>
      <w:r>
        <w:rPr>
          <w:sz w:val="20"/>
        </w:rPr>
        <w:t xml:space="preserve">   </w:t>
      </w:r>
      <w:r>
        <w:rPr>
          <w:sz w:val="24"/>
          <w:color w:val="000000"/>
        </w:rPr>
        <w:t>检查机房是否存在私拉乱接电线的情况。</w:t>
      </w:r>
    </w:p>
    <w:p>
      <w:pPr>
        <w:pStyle w:val="null3"/>
      </w:pPr>
      <w:r>
        <w:rPr>
          <w:sz w:val="24"/>
          <w:color w:val="000000"/>
        </w:rPr>
        <w:t>•</w:t>
      </w:r>
      <w:r>
        <w:rPr>
          <w:sz w:val="20"/>
        </w:rPr>
        <w:t xml:space="preserve">   </w:t>
      </w:r>
      <w:r>
        <w:rPr>
          <w:sz w:val="24"/>
          <w:color w:val="000000"/>
        </w:rPr>
        <w:t>检查机柜电源运行状态是否正常，指示灯状态是否正常。</w:t>
      </w:r>
    </w:p>
    <w:p>
      <w:pPr>
        <w:pStyle w:val="null3"/>
      </w:pPr>
      <w:r>
        <w:rPr>
          <w:sz w:val="24"/>
          <w:color w:val="000000"/>
        </w:rPr>
        <w:t>•</w:t>
      </w:r>
      <w:r>
        <w:rPr>
          <w:sz w:val="20"/>
        </w:rPr>
        <w:t xml:space="preserve">   </w:t>
      </w:r>
      <w:r>
        <w:rPr>
          <w:sz w:val="24"/>
          <w:color w:val="000000"/>
        </w:rPr>
        <w:t>检查机房是否存在其它违章供电情况。</w:t>
      </w:r>
    </w:p>
    <w:p>
      <w:pPr>
        <w:pStyle w:val="null3"/>
      </w:pPr>
      <w:r>
        <w:rPr>
          <w:sz w:val="24"/>
          <w:color w:val="000000"/>
        </w:rPr>
        <w:t>c.</w:t>
      </w:r>
      <w:r>
        <w:rPr>
          <w:sz w:val="24"/>
          <w:color w:val="000000"/>
        </w:rPr>
        <w:t>空调巡检</w:t>
      </w:r>
    </w:p>
    <w:p>
      <w:pPr>
        <w:pStyle w:val="null3"/>
      </w:pPr>
      <w:r>
        <w:rPr>
          <w:sz w:val="24"/>
          <w:color w:val="000000"/>
        </w:rPr>
        <w:t>空调巡检由基础设施工程师负责。</w:t>
      </w:r>
    </w:p>
    <w:p>
      <w:pPr>
        <w:pStyle w:val="null3"/>
      </w:pPr>
      <w:r>
        <w:rPr>
          <w:sz w:val="24"/>
          <w:color w:val="000000"/>
        </w:rPr>
        <w:t>•</w:t>
      </w:r>
      <w:r>
        <w:rPr>
          <w:sz w:val="20"/>
        </w:rPr>
        <w:t xml:space="preserve">   </w:t>
      </w:r>
      <w:r>
        <w:rPr>
          <w:sz w:val="24"/>
          <w:color w:val="000000"/>
        </w:rPr>
        <w:t>检查空调是否正常开机运行。</w:t>
      </w:r>
    </w:p>
    <w:p>
      <w:pPr>
        <w:pStyle w:val="null3"/>
      </w:pPr>
      <w:r>
        <w:rPr>
          <w:sz w:val="24"/>
          <w:color w:val="000000"/>
        </w:rPr>
        <w:t>•</w:t>
      </w:r>
      <w:r>
        <w:rPr>
          <w:sz w:val="20"/>
        </w:rPr>
        <w:t xml:space="preserve">   </w:t>
      </w:r>
      <w:r>
        <w:rPr>
          <w:sz w:val="24"/>
          <w:color w:val="000000"/>
        </w:rPr>
        <w:t>检查空调是否存在异常导致空调不能制冷。</w:t>
      </w:r>
    </w:p>
    <w:p>
      <w:pPr>
        <w:pStyle w:val="null3"/>
      </w:pPr>
      <w:r>
        <w:rPr>
          <w:sz w:val="24"/>
          <w:color w:val="000000"/>
        </w:rPr>
        <w:t>•</w:t>
      </w:r>
      <w:r>
        <w:rPr>
          <w:sz w:val="20"/>
        </w:rPr>
        <w:t xml:space="preserve">   </w:t>
      </w:r>
      <w:r>
        <w:rPr>
          <w:sz w:val="24"/>
          <w:color w:val="000000"/>
        </w:rPr>
        <w:t>检查空调是否存在漏水现象。</w:t>
      </w:r>
    </w:p>
    <w:p>
      <w:pPr>
        <w:pStyle w:val="null3"/>
      </w:pPr>
      <w:r>
        <w:rPr>
          <w:sz w:val="24"/>
          <w:color w:val="000000"/>
        </w:rPr>
        <w:t>•</w:t>
      </w:r>
      <w:r>
        <w:rPr>
          <w:sz w:val="20"/>
        </w:rPr>
        <w:t xml:space="preserve">   </w:t>
      </w:r>
      <w:r>
        <w:rPr>
          <w:sz w:val="24"/>
          <w:color w:val="000000"/>
        </w:rPr>
        <w:t>检查空调运行是否存在异常响声。</w:t>
      </w:r>
    </w:p>
    <w:p>
      <w:pPr>
        <w:pStyle w:val="null3"/>
      </w:pPr>
      <w:r>
        <w:rPr>
          <w:sz w:val="24"/>
          <w:color w:val="000000"/>
        </w:rPr>
        <w:t>•</w:t>
      </w:r>
      <w:r>
        <w:rPr>
          <w:sz w:val="20"/>
        </w:rPr>
        <w:t xml:space="preserve">   </w:t>
      </w:r>
      <w:r>
        <w:rPr>
          <w:sz w:val="24"/>
          <w:color w:val="000000"/>
        </w:rPr>
        <w:t>检查空调是否存在告警信息。</w:t>
      </w:r>
    </w:p>
    <w:p>
      <w:pPr>
        <w:pStyle w:val="null3"/>
      </w:pPr>
      <w:r>
        <w:rPr>
          <w:sz w:val="24"/>
          <w:color w:val="000000"/>
        </w:rPr>
        <w:t>•</w:t>
      </w:r>
      <w:r>
        <w:rPr>
          <w:sz w:val="20"/>
        </w:rPr>
        <w:t xml:space="preserve">   </w:t>
      </w:r>
      <w:r>
        <w:rPr>
          <w:sz w:val="24"/>
          <w:color w:val="000000"/>
        </w:rPr>
        <w:t>检查室外冷水机组的供水温度、回水温度、机组状态模块状态等是否正常。</w:t>
      </w:r>
    </w:p>
    <w:p>
      <w:pPr>
        <w:pStyle w:val="null3"/>
      </w:pPr>
      <w:r>
        <w:rPr>
          <w:sz w:val="24"/>
          <w:color w:val="000000"/>
        </w:rPr>
        <w:t>d.</w:t>
      </w:r>
      <w:r>
        <w:rPr>
          <w:sz w:val="24"/>
          <w:color w:val="000000"/>
        </w:rPr>
        <w:t>消防巡检</w:t>
      </w:r>
    </w:p>
    <w:p>
      <w:pPr>
        <w:pStyle w:val="null3"/>
      </w:pPr>
      <w:r>
        <w:rPr>
          <w:sz w:val="24"/>
          <w:color w:val="000000"/>
        </w:rPr>
        <w:t>消防巡检由基础设施工程师负责。</w:t>
      </w:r>
    </w:p>
    <w:p>
      <w:pPr>
        <w:pStyle w:val="null3"/>
      </w:pPr>
      <w:r>
        <w:rPr>
          <w:sz w:val="24"/>
          <w:color w:val="000000"/>
        </w:rPr>
        <w:t>•</w:t>
      </w:r>
      <w:r>
        <w:rPr>
          <w:sz w:val="20"/>
        </w:rPr>
        <w:t xml:space="preserve">   </w:t>
      </w:r>
      <w:r>
        <w:rPr>
          <w:sz w:val="24"/>
          <w:color w:val="000000"/>
        </w:rPr>
        <w:t>机房内的消防器材有无挪用或未摆放在规定的位置。</w:t>
      </w:r>
    </w:p>
    <w:p>
      <w:pPr>
        <w:pStyle w:val="null3"/>
      </w:pPr>
      <w:r>
        <w:rPr>
          <w:sz w:val="24"/>
          <w:color w:val="000000"/>
        </w:rPr>
        <w:t>•</w:t>
      </w:r>
      <w:r>
        <w:rPr>
          <w:sz w:val="20"/>
        </w:rPr>
        <w:t xml:space="preserve">   </w:t>
      </w:r>
      <w:r>
        <w:rPr>
          <w:sz w:val="24"/>
          <w:color w:val="000000"/>
        </w:rPr>
        <w:t>消防器材附近是否堆放杂物，妨碍使用。</w:t>
      </w:r>
    </w:p>
    <w:p>
      <w:pPr>
        <w:pStyle w:val="null3"/>
      </w:pPr>
      <w:r>
        <w:rPr>
          <w:sz w:val="24"/>
          <w:color w:val="000000"/>
        </w:rPr>
        <w:t>•</w:t>
      </w:r>
      <w:r>
        <w:rPr>
          <w:sz w:val="20"/>
        </w:rPr>
        <w:t xml:space="preserve">   </w:t>
      </w:r>
      <w:r>
        <w:rPr>
          <w:sz w:val="24"/>
          <w:color w:val="000000"/>
        </w:rPr>
        <w:t>消防器材或消防通道门上原有的消防封条是否损毁。</w:t>
      </w:r>
    </w:p>
    <w:p>
      <w:pPr>
        <w:pStyle w:val="null3"/>
      </w:pPr>
      <w:r>
        <w:rPr>
          <w:sz w:val="24"/>
          <w:color w:val="000000"/>
        </w:rPr>
        <w:t>•</w:t>
      </w:r>
      <w:r>
        <w:rPr>
          <w:sz w:val="20"/>
        </w:rPr>
        <w:t xml:space="preserve">   </w:t>
      </w:r>
      <w:r>
        <w:rPr>
          <w:sz w:val="24"/>
          <w:color w:val="000000"/>
        </w:rPr>
        <w:t>机房的消防通道是否畅通。</w:t>
      </w:r>
    </w:p>
    <w:p>
      <w:pPr>
        <w:pStyle w:val="null3"/>
      </w:pPr>
      <w:r>
        <w:rPr>
          <w:sz w:val="24"/>
          <w:color w:val="000000"/>
        </w:rPr>
        <w:t>•</w:t>
      </w:r>
      <w:r>
        <w:rPr>
          <w:sz w:val="20"/>
        </w:rPr>
        <w:t xml:space="preserve">   </w:t>
      </w:r>
      <w:r>
        <w:rPr>
          <w:sz w:val="24"/>
          <w:color w:val="000000"/>
        </w:rPr>
        <w:t>应急照明设施是否正常。</w:t>
      </w:r>
    </w:p>
    <w:p>
      <w:pPr>
        <w:pStyle w:val="null3"/>
      </w:pPr>
      <w:r>
        <w:rPr>
          <w:sz w:val="24"/>
          <w:color w:val="000000"/>
        </w:rPr>
        <w:t>•</w:t>
      </w:r>
      <w:r>
        <w:rPr>
          <w:sz w:val="20"/>
        </w:rPr>
        <w:t xml:space="preserve">   </w:t>
      </w:r>
      <w:r>
        <w:rPr>
          <w:sz w:val="24"/>
          <w:color w:val="000000"/>
        </w:rPr>
        <w:t>机房内是否有存放易燃易爆危险品。</w:t>
      </w:r>
    </w:p>
    <w:p>
      <w:pPr>
        <w:pStyle w:val="null3"/>
      </w:pPr>
      <w:r>
        <w:rPr>
          <w:sz w:val="24"/>
          <w:color w:val="000000"/>
        </w:rPr>
        <w:t>e.</w:t>
      </w:r>
      <w:r>
        <w:rPr>
          <w:sz w:val="24"/>
          <w:color w:val="000000"/>
        </w:rPr>
        <w:t>环境巡检</w:t>
      </w:r>
    </w:p>
    <w:p>
      <w:pPr>
        <w:pStyle w:val="null3"/>
      </w:pPr>
      <w:r>
        <w:rPr>
          <w:sz w:val="24"/>
          <w:color w:val="000000"/>
        </w:rPr>
        <w:t>环境巡检由基础设施工程师负责。</w:t>
      </w:r>
    </w:p>
    <w:p>
      <w:pPr>
        <w:pStyle w:val="null3"/>
      </w:pPr>
      <w:r>
        <w:rPr>
          <w:sz w:val="24"/>
          <w:color w:val="000000"/>
        </w:rPr>
        <w:t>•</w:t>
      </w:r>
      <w:r>
        <w:rPr>
          <w:sz w:val="20"/>
        </w:rPr>
        <w:t xml:space="preserve">   </w:t>
      </w:r>
      <w:r>
        <w:rPr>
          <w:sz w:val="24"/>
          <w:color w:val="000000"/>
        </w:rPr>
        <w:t>检查机房的防晒、防水、防潮，维持机房环境通爽，注意天气对机房的影响，下雨天时应及时主动检查和关闭窗户。</w:t>
      </w:r>
    </w:p>
    <w:p>
      <w:pPr>
        <w:pStyle w:val="null3"/>
      </w:pPr>
      <w:r>
        <w:rPr>
          <w:sz w:val="24"/>
          <w:color w:val="000000"/>
        </w:rPr>
        <w:t>•</w:t>
      </w:r>
      <w:r>
        <w:rPr>
          <w:sz w:val="20"/>
        </w:rPr>
        <w:t xml:space="preserve">   </w:t>
      </w:r>
      <w:r>
        <w:rPr>
          <w:sz w:val="24"/>
          <w:color w:val="000000"/>
        </w:rPr>
        <w:t>检查机房照明是否正常使用。</w:t>
      </w:r>
    </w:p>
    <w:p>
      <w:pPr>
        <w:pStyle w:val="null3"/>
      </w:pPr>
      <w:r>
        <w:rPr>
          <w:sz w:val="24"/>
          <w:color w:val="000000"/>
        </w:rPr>
        <w:t>•</w:t>
      </w:r>
      <w:r>
        <w:rPr>
          <w:sz w:val="20"/>
        </w:rPr>
        <w:t xml:space="preserve">   </w:t>
      </w:r>
      <w:r>
        <w:rPr>
          <w:sz w:val="24"/>
          <w:color w:val="000000"/>
        </w:rPr>
        <w:t>检查机房环境温湿度是否正常。</w:t>
      </w:r>
    </w:p>
    <w:p>
      <w:pPr>
        <w:pStyle w:val="null3"/>
      </w:pPr>
      <w:r>
        <w:rPr>
          <w:sz w:val="24"/>
          <w:color w:val="000000"/>
        </w:rPr>
        <w:t>•</w:t>
      </w:r>
      <w:r>
        <w:rPr>
          <w:sz w:val="20"/>
        </w:rPr>
        <w:t xml:space="preserve">   </w:t>
      </w:r>
      <w:r>
        <w:rPr>
          <w:sz w:val="24"/>
          <w:color w:val="000000"/>
        </w:rPr>
        <w:t>检查机柜门是否处于完全锁闭状态。</w:t>
      </w:r>
    </w:p>
    <w:p>
      <w:pPr>
        <w:pStyle w:val="null3"/>
      </w:pPr>
      <w:r>
        <w:rPr>
          <w:sz w:val="24"/>
          <w:color w:val="000000"/>
        </w:rPr>
        <w:t>f.IT</w:t>
      </w:r>
      <w:r>
        <w:rPr>
          <w:sz w:val="24"/>
          <w:color w:val="000000"/>
        </w:rPr>
        <w:t>设备巡检</w:t>
      </w:r>
    </w:p>
    <w:p>
      <w:pPr>
        <w:pStyle w:val="null3"/>
      </w:pPr>
      <w:r>
        <w:rPr>
          <w:sz w:val="24"/>
          <w:color w:val="000000"/>
        </w:rPr>
        <w:t>IT</w:t>
      </w:r>
      <w:r>
        <w:rPr>
          <w:sz w:val="24"/>
          <w:color w:val="000000"/>
        </w:rPr>
        <w:t>设备巡检由基础设施工程师负责。</w:t>
      </w:r>
    </w:p>
    <w:p>
      <w:pPr>
        <w:pStyle w:val="null3"/>
      </w:pPr>
      <w:r>
        <w:rPr>
          <w:sz w:val="24"/>
          <w:color w:val="000000"/>
        </w:rPr>
        <w:t>•</w:t>
      </w:r>
      <w:r>
        <w:rPr>
          <w:sz w:val="20"/>
        </w:rPr>
        <w:t xml:space="preserve">   </w:t>
      </w:r>
      <w:r>
        <w:rPr>
          <w:sz w:val="24"/>
          <w:color w:val="000000"/>
        </w:rPr>
        <w:t>检查机房中</w:t>
      </w:r>
      <w:r>
        <w:rPr>
          <w:sz w:val="24"/>
          <w:color w:val="000000"/>
        </w:rPr>
        <w:t>IT</w:t>
      </w:r>
      <w:r>
        <w:rPr>
          <w:sz w:val="24"/>
          <w:color w:val="000000"/>
        </w:rPr>
        <w:t>设备是否存在异常告警灯。</w:t>
      </w:r>
    </w:p>
    <w:p>
      <w:pPr>
        <w:pStyle w:val="null3"/>
      </w:pPr>
      <w:r>
        <w:rPr>
          <w:sz w:val="24"/>
          <w:color w:val="000000"/>
        </w:rPr>
        <w:t>•</w:t>
      </w:r>
      <w:r>
        <w:rPr>
          <w:sz w:val="20"/>
        </w:rPr>
        <w:t xml:space="preserve">   </w:t>
      </w:r>
      <w:r>
        <w:rPr>
          <w:sz w:val="24"/>
          <w:color w:val="000000"/>
        </w:rPr>
        <w:t>检查机房中</w:t>
      </w:r>
      <w:r>
        <w:rPr>
          <w:sz w:val="24"/>
          <w:color w:val="000000"/>
        </w:rPr>
        <w:t>IT</w:t>
      </w:r>
      <w:r>
        <w:rPr>
          <w:sz w:val="24"/>
          <w:color w:val="000000"/>
        </w:rPr>
        <w:t>设备是否存在异响。</w:t>
      </w:r>
    </w:p>
    <w:p>
      <w:pPr>
        <w:pStyle w:val="null3"/>
      </w:pPr>
      <w:r>
        <w:rPr>
          <w:sz w:val="24"/>
          <w:color w:val="000000"/>
        </w:rPr>
        <w:t xml:space="preserve">4.1.3.2.4. </w:t>
      </w:r>
      <w:r>
        <w:rPr>
          <w:sz w:val="24"/>
          <w:color w:val="000000"/>
        </w:rPr>
        <w:t>故障管理制度</w:t>
      </w:r>
    </w:p>
    <w:p>
      <w:pPr>
        <w:pStyle w:val="null3"/>
      </w:pPr>
      <w:r>
        <w:rPr>
          <w:sz w:val="24"/>
          <w:color w:val="000000"/>
        </w:rPr>
        <w:t>服务人员负责处理机房基础设施、</w:t>
      </w:r>
      <w:r>
        <w:rPr>
          <w:sz w:val="24"/>
          <w:color w:val="000000"/>
        </w:rPr>
        <w:t>IT</w:t>
      </w:r>
      <w:r>
        <w:rPr>
          <w:sz w:val="24"/>
          <w:color w:val="000000"/>
        </w:rPr>
        <w:t>设备和政务信息系统故障，发现故障或收到报障立刻响应处理，同时记录故障的详细信息。在故障处理完毕后对故障恢复进行确认并在运维管理平台上记录。重大故障解决之后，运维服务人员针对故障发生原因、解决办法、改进措施、经验总结等方面整理详细故障分析，形成《故障分析报告》。</w:t>
      </w:r>
    </w:p>
    <w:p>
      <w:pPr>
        <w:pStyle w:val="null3"/>
      </w:pPr>
      <w:r>
        <w:rPr>
          <w:sz w:val="24"/>
          <w:color w:val="000000"/>
        </w:rPr>
        <w:t xml:space="preserve">1)  </w:t>
      </w:r>
      <w:r>
        <w:rPr>
          <w:sz w:val="24"/>
          <w:color w:val="000000"/>
        </w:rPr>
        <w:t>范围</w:t>
      </w:r>
    </w:p>
    <w:p>
      <w:pPr>
        <w:pStyle w:val="null3"/>
      </w:pPr>
      <w:r>
        <w:rPr>
          <w:sz w:val="24"/>
          <w:color w:val="000000"/>
        </w:rPr>
        <w:t>故障管理主要是针对省直单位机房基础设施、</w:t>
      </w:r>
      <w:r>
        <w:rPr>
          <w:sz w:val="24"/>
          <w:color w:val="000000"/>
        </w:rPr>
        <w:t>IT</w:t>
      </w:r>
      <w:r>
        <w:rPr>
          <w:sz w:val="24"/>
          <w:color w:val="000000"/>
        </w:rPr>
        <w:t>设备、政务信息系统故障处理的管理。</w:t>
      </w:r>
    </w:p>
    <w:p>
      <w:pPr>
        <w:pStyle w:val="null3"/>
      </w:pPr>
      <w:r>
        <w:rPr>
          <w:sz w:val="24"/>
          <w:color w:val="000000"/>
        </w:rPr>
        <w:t xml:space="preserve">2)  </w:t>
      </w:r>
      <w:r>
        <w:rPr>
          <w:sz w:val="24"/>
          <w:color w:val="000000"/>
        </w:rPr>
        <w:t>职责</w:t>
      </w:r>
    </w:p>
    <w:p>
      <w:pPr>
        <w:pStyle w:val="null3"/>
      </w:pPr>
      <w:r>
        <w:rPr>
          <w:sz w:val="24"/>
          <w:color w:val="000000"/>
        </w:rPr>
        <w:t>运维工程师负责处理各类机房基础设施、</w:t>
      </w:r>
      <w:r>
        <w:rPr>
          <w:sz w:val="24"/>
          <w:color w:val="000000"/>
        </w:rPr>
        <w:t>IT</w:t>
      </w:r>
      <w:r>
        <w:rPr>
          <w:sz w:val="24"/>
          <w:color w:val="000000"/>
        </w:rPr>
        <w:t>设备、政务信息系统的故障。</w:t>
      </w:r>
    </w:p>
    <w:p>
      <w:pPr>
        <w:pStyle w:val="null3"/>
      </w:pPr>
      <w:r>
        <w:rPr>
          <w:sz w:val="24"/>
          <w:color w:val="000000"/>
        </w:rPr>
        <w:t xml:space="preserve">3)  </w:t>
      </w:r>
      <w:r>
        <w:rPr>
          <w:sz w:val="24"/>
          <w:color w:val="000000"/>
        </w:rPr>
        <w:t>故障管理</w:t>
      </w:r>
    </w:p>
    <w:p>
      <w:pPr>
        <w:pStyle w:val="null3"/>
      </w:pPr>
      <w:r>
        <w:rPr>
          <w:sz w:val="24"/>
          <w:color w:val="000000"/>
        </w:rPr>
        <w:t>•</w:t>
      </w:r>
      <w:r>
        <w:rPr>
          <w:sz w:val="20"/>
        </w:rPr>
        <w:t xml:space="preserve">   </w:t>
      </w:r>
      <w:r>
        <w:rPr>
          <w:sz w:val="24"/>
          <w:color w:val="000000"/>
        </w:rPr>
        <w:t>运维工程师发现故障或收到报障须马上响应及进行处理。同时须记录故障发生时间、故障现象、影响范围等信息。</w:t>
      </w:r>
    </w:p>
    <w:p>
      <w:pPr>
        <w:pStyle w:val="null3"/>
      </w:pPr>
      <w:r>
        <w:rPr>
          <w:sz w:val="24"/>
          <w:color w:val="000000"/>
        </w:rPr>
        <w:t>•</w:t>
      </w:r>
      <w:r>
        <w:rPr>
          <w:sz w:val="20"/>
        </w:rPr>
        <w:t xml:space="preserve">   </w:t>
      </w:r>
      <w:r>
        <w:rPr>
          <w:sz w:val="24"/>
          <w:color w:val="000000"/>
        </w:rPr>
        <w:t>运维工程师填写事件单，记录故障的详细信息，根据故障级别进行通传通报。</w:t>
      </w:r>
    </w:p>
    <w:p>
      <w:pPr>
        <w:pStyle w:val="null3"/>
      </w:pPr>
      <w:r>
        <w:rPr>
          <w:sz w:val="24"/>
          <w:color w:val="000000"/>
        </w:rPr>
        <w:t>•</w:t>
      </w:r>
      <w:r>
        <w:rPr>
          <w:sz w:val="20"/>
        </w:rPr>
        <w:t xml:space="preserve">   </w:t>
      </w:r>
      <w:r>
        <w:rPr>
          <w:sz w:val="24"/>
          <w:color w:val="000000"/>
        </w:rPr>
        <w:t>运维工程师需要对事件的处理全流程进行跟踪，督促相关人员及时处理，确保及时解决。</w:t>
      </w:r>
    </w:p>
    <w:p>
      <w:pPr>
        <w:pStyle w:val="null3"/>
      </w:pPr>
      <w:r>
        <w:rPr>
          <w:sz w:val="24"/>
          <w:color w:val="000000"/>
        </w:rPr>
        <w:t>•</w:t>
      </w:r>
      <w:r>
        <w:rPr>
          <w:sz w:val="20"/>
        </w:rPr>
        <w:t xml:space="preserve">   </w:t>
      </w:r>
      <w:r>
        <w:rPr>
          <w:sz w:val="24"/>
          <w:color w:val="000000"/>
        </w:rPr>
        <w:t>运维工程师需在故障处理完毕对故障恢复进行确认并在运维平台上记录。</w:t>
      </w:r>
    </w:p>
    <w:p>
      <w:pPr>
        <w:pStyle w:val="null3"/>
      </w:pPr>
      <w:r>
        <w:rPr>
          <w:sz w:val="24"/>
          <w:color w:val="000000"/>
        </w:rPr>
        <w:t>•</w:t>
      </w:r>
      <w:r>
        <w:rPr>
          <w:sz w:val="20"/>
        </w:rPr>
        <w:t xml:space="preserve">   </w:t>
      </w:r>
      <w:r>
        <w:rPr>
          <w:sz w:val="24"/>
          <w:color w:val="000000"/>
        </w:rPr>
        <w:t>重大故障解决之后，故障处理人员需针对故障发生原因、解决办法、改进措施、经验总结等方面整理详细故障分析，形成《故障分析报告》。</w:t>
      </w:r>
    </w:p>
    <w:p>
      <w:pPr>
        <w:pStyle w:val="null3"/>
      </w:pPr>
      <w:r>
        <w:rPr>
          <w:sz w:val="24"/>
          <w:color w:val="000000"/>
        </w:rPr>
        <w:t xml:space="preserve">4.1.3.2.5.        </w:t>
      </w:r>
      <w:r>
        <w:rPr>
          <w:sz w:val="24"/>
          <w:color w:val="000000"/>
        </w:rPr>
        <w:t>沟通管理制度</w:t>
      </w:r>
    </w:p>
    <w:p>
      <w:pPr>
        <w:pStyle w:val="null3"/>
      </w:pPr>
      <w:r>
        <w:rPr>
          <w:sz w:val="24"/>
          <w:color w:val="000000"/>
        </w:rPr>
        <w:t>为确保省戒毒局运维工作中的沟通畅顺，建立工作汇报机制，包括：</w:t>
      </w:r>
    </w:p>
    <w:p>
      <w:pPr>
        <w:pStyle w:val="null3"/>
      </w:pPr>
      <w:r>
        <w:rPr>
          <w:sz w:val="24"/>
          <w:color w:val="000000"/>
        </w:rPr>
        <w:t>（</w:t>
      </w:r>
      <w:r>
        <w:rPr>
          <w:sz w:val="24"/>
          <w:color w:val="000000"/>
        </w:rPr>
        <w:t>1</w:t>
      </w:r>
      <w:r>
        <w:rPr>
          <w:sz w:val="24"/>
          <w:color w:val="000000"/>
        </w:rPr>
        <w:t>）定期组织召开工作例会，汇报运维情况；</w:t>
      </w:r>
    </w:p>
    <w:p>
      <w:pPr>
        <w:pStyle w:val="null3"/>
      </w:pPr>
      <w:r>
        <w:rPr>
          <w:sz w:val="24"/>
          <w:color w:val="000000"/>
        </w:rPr>
        <w:t>（</w:t>
      </w:r>
      <w:r>
        <w:rPr>
          <w:sz w:val="24"/>
          <w:color w:val="000000"/>
        </w:rPr>
        <w:t>2</w:t>
      </w:r>
      <w:r>
        <w:rPr>
          <w:sz w:val="24"/>
          <w:color w:val="000000"/>
        </w:rPr>
        <w:t>）建立工作汇报机制、了解和掌控运维团队的工作情况，及时解决运维工作中出现的各种问题；</w:t>
      </w:r>
    </w:p>
    <w:p>
      <w:pPr>
        <w:pStyle w:val="null3"/>
      </w:pPr>
      <w:r>
        <w:rPr>
          <w:sz w:val="24"/>
          <w:color w:val="000000"/>
        </w:rPr>
        <w:t>（</w:t>
      </w:r>
      <w:r>
        <w:rPr>
          <w:sz w:val="24"/>
          <w:color w:val="000000"/>
        </w:rPr>
        <w:t>3</w:t>
      </w:r>
      <w:r>
        <w:rPr>
          <w:sz w:val="24"/>
          <w:color w:val="000000"/>
        </w:rPr>
        <w:t>）建立故障升级和分级通传通报机制，故障超过</w:t>
      </w:r>
      <w:r>
        <w:rPr>
          <w:sz w:val="24"/>
          <w:color w:val="000000"/>
        </w:rPr>
        <w:t>SLA</w:t>
      </w:r>
      <w:r>
        <w:rPr>
          <w:sz w:val="24"/>
          <w:color w:val="000000"/>
        </w:rPr>
        <w:t>定义要求的时间必须升级且根据级别通知不同层级人员；</w:t>
      </w:r>
    </w:p>
    <w:p>
      <w:pPr>
        <w:pStyle w:val="null3"/>
      </w:pPr>
      <w:r>
        <w:rPr>
          <w:sz w:val="24"/>
          <w:color w:val="000000"/>
        </w:rPr>
        <w:t>（</w:t>
      </w:r>
      <w:r>
        <w:rPr>
          <w:sz w:val="24"/>
          <w:color w:val="000000"/>
        </w:rPr>
        <w:t>4</w:t>
      </w:r>
      <w:r>
        <w:rPr>
          <w:sz w:val="24"/>
          <w:color w:val="000000"/>
        </w:rPr>
        <w:t>）建立故障分析会机制，定期召开故障分析会，对故障进行总结和复盘；</w:t>
      </w:r>
    </w:p>
    <w:p>
      <w:pPr>
        <w:pStyle w:val="null3"/>
      </w:pPr>
      <w:r>
        <w:rPr>
          <w:sz w:val="24"/>
          <w:color w:val="000000"/>
        </w:rPr>
        <w:t>（</w:t>
      </w:r>
      <w:r>
        <w:rPr>
          <w:sz w:val="24"/>
          <w:color w:val="000000"/>
        </w:rPr>
        <w:t>5</w:t>
      </w:r>
      <w:r>
        <w:rPr>
          <w:sz w:val="24"/>
          <w:color w:val="000000"/>
        </w:rPr>
        <w:t>）根据省戒毒局实际情况，定期提交运维周报、月报、年度总结报告、巡检记录、故障处理记录、故障处理报告、其他专题报告等。</w:t>
      </w:r>
    </w:p>
    <w:p>
      <w:pPr>
        <w:pStyle w:val="null3"/>
      </w:pPr>
      <w:r>
        <w:rPr>
          <w:sz w:val="24"/>
          <w:color w:val="000000"/>
        </w:rPr>
        <w:t xml:space="preserve">4.1.3.2.6. </w:t>
      </w:r>
      <w:r>
        <w:rPr>
          <w:sz w:val="24"/>
          <w:color w:val="000000"/>
        </w:rPr>
        <w:t>监控管理制度</w:t>
      </w:r>
    </w:p>
    <w:p>
      <w:pPr>
        <w:pStyle w:val="null3"/>
      </w:pPr>
      <w:r>
        <w:rPr>
          <w:sz w:val="24"/>
          <w:color w:val="000000"/>
        </w:rPr>
        <w:t xml:space="preserve">1)  </w:t>
      </w:r>
      <w:r>
        <w:rPr>
          <w:sz w:val="24"/>
          <w:color w:val="000000"/>
        </w:rPr>
        <w:t>范围</w:t>
      </w:r>
    </w:p>
    <w:p>
      <w:pPr>
        <w:pStyle w:val="null3"/>
      </w:pPr>
      <w:r>
        <w:rPr>
          <w:sz w:val="24"/>
          <w:color w:val="000000"/>
        </w:rPr>
        <w:t>监控管理主要是针对省直单位政务信息系统、机房基础设施、网络等监控工作的管理。</w:t>
      </w:r>
    </w:p>
    <w:p>
      <w:pPr>
        <w:pStyle w:val="null3"/>
      </w:pPr>
      <w:r>
        <w:rPr>
          <w:sz w:val="24"/>
          <w:color w:val="000000"/>
        </w:rPr>
        <w:t xml:space="preserve">2)  </w:t>
      </w:r>
      <w:r>
        <w:rPr>
          <w:sz w:val="24"/>
          <w:color w:val="000000"/>
        </w:rPr>
        <w:t>职责</w:t>
      </w:r>
    </w:p>
    <w:p>
      <w:pPr>
        <w:pStyle w:val="null3"/>
      </w:pPr>
      <w:r>
        <w:rPr>
          <w:sz w:val="24"/>
          <w:color w:val="000000"/>
        </w:rPr>
        <w:t>运维工程师负责利用各类监控系统对政务信息系统、机房、网络等进行监控管理。</w:t>
      </w:r>
    </w:p>
    <w:p>
      <w:pPr>
        <w:pStyle w:val="null3"/>
      </w:pPr>
      <w:r>
        <w:rPr>
          <w:sz w:val="24"/>
          <w:color w:val="000000"/>
        </w:rPr>
        <w:t xml:space="preserve">3)  </w:t>
      </w:r>
      <w:r>
        <w:rPr>
          <w:sz w:val="24"/>
          <w:color w:val="000000"/>
        </w:rPr>
        <w:t>监控管理</w:t>
      </w:r>
    </w:p>
    <w:p>
      <w:pPr>
        <w:pStyle w:val="null3"/>
      </w:pPr>
      <w:r>
        <w:rPr>
          <w:sz w:val="24"/>
          <w:color w:val="000000"/>
        </w:rPr>
        <w:t>•</w:t>
      </w:r>
      <w:r>
        <w:rPr>
          <w:sz w:val="20"/>
        </w:rPr>
        <w:t xml:space="preserve">   </w:t>
      </w:r>
      <w:r>
        <w:rPr>
          <w:sz w:val="24"/>
          <w:color w:val="000000"/>
        </w:rPr>
        <w:t>运维工程师须严格按规定操作步骤进行操作，密切注意监控系统运行状况，保证监控系统稳定运行，不得无故中断监控，删除监控数据。</w:t>
      </w:r>
    </w:p>
    <w:p>
      <w:pPr>
        <w:pStyle w:val="null3"/>
      </w:pPr>
      <w:r>
        <w:rPr>
          <w:sz w:val="24"/>
          <w:color w:val="000000"/>
        </w:rPr>
        <w:t>•</w:t>
      </w:r>
      <w:r>
        <w:rPr>
          <w:sz w:val="20"/>
        </w:rPr>
        <w:t xml:space="preserve">   </w:t>
      </w:r>
      <w:r>
        <w:rPr>
          <w:sz w:val="24"/>
          <w:color w:val="000000"/>
        </w:rPr>
        <w:t>运维工程师负责做好系统监控工作，发现异常情况须按照“故障管理制度”章节的内容要求做好故障通报和处理工作。</w:t>
      </w:r>
    </w:p>
    <w:p>
      <w:pPr>
        <w:pStyle w:val="null3"/>
      </w:pPr>
      <w:r>
        <w:rPr>
          <w:sz w:val="24"/>
          <w:color w:val="000000"/>
        </w:rPr>
        <w:t>•</w:t>
      </w:r>
      <w:r>
        <w:rPr>
          <w:sz w:val="20"/>
        </w:rPr>
        <w:t xml:space="preserve">   </w:t>
      </w:r>
      <w:r>
        <w:rPr>
          <w:sz w:val="24"/>
          <w:color w:val="000000"/>
        </w:rPr>
        <w:t>运维工程师不得使用监控主机做与监控工作无关的事情。</w:t>
      </w:r>
    </w:p>
    <w:p>
      <w:pPr>
        <w:pStyle w:val="null3"/>
      </w:pPr>
      <w:r>
        <w:rPr>
          <w:sz w:val="24"/>
          <w:color w:val="000000"/>
        </w:rPr>
        <w:t xml:space="preserve">4.1.3.2.7. </w:t>
      </w:r>
      <w:r>
        <w:rPr>
          <w:sz w:val="24"/>
          <w:color w:val="000000"/>
        </w:rPr>
        <w:t>应急管理制度</w:t>
      </w:r>
    </w:p>
    <w:p>
      <w:pPr>
        <w:pStyle w:val="null3"/>
      </w:pPr>
      <w:r>
        <w:rPr>
          <w:sz w:val="24"/>
          <w:color w:val="000000"/>
        </w:rPr>
        <w:t xml:space="preserve">1)  </w:t>
      </w:r>
      <w:r>
        <w:rPr>
          <w:sz w:val="24"/>
          <w:color w:val="000000"/>
        </w:rPr>
        <w:t>范围</w:t>
      </w:r>
    </w:p>
    <w:p>
      <w:pPr>
        <w:pStyle w:val="null3"/>
      </w:pPr>
      <w:r>
        <w:rPr>
          <w:sz w:val="24"/>
          <w:color w:val="000000"/>
        </w:rPr>
        <w:t>应急管理主要是针对省直单位出现各类机房、政务信息系统发生突发按事件的应急工作管理。</w:t>
      </w:r>
    </w:p>
    <w:p>
      <w:pPr>
        <w:pStyle w:val="null3"/>
      </w:pPr>
      <w:r>
        <w:rPr>
          <w:sz w:val="24"/>
          <w:color w:val="000000"/>
        </w:rPr>
        <w:t xml:space="preserve">2)  </w:t>
      </w:r>
      <w:r>
        <w:rPr>
          <w:sz w:val="24"/>
          <w:color w:val="000000"/>
        </w:rPr>
        <w:t>职责</w:t>
      </w:r>
    </w:p>
    <w:p>
      <w:pPr>
        <w:pStyle w:val="null3"/>
      </w:pPr>
      <w:r>
        <w:rPr>
          <w:sz w:val="24"/>
          <w:color w:val="000000"/>
        </w:rPr>
        <w:t>由运维团队配合省直单位进行机房、政务信息系统的应急管理。</w:t>
      </w:r>
    </w:p>
    <w:p>
      <w:pPr>
        <w:pStyle w:val="null3"/>
      </w:pPr>
      <w:r>
        <w:rPr>
          <w:sz w:val="24"/>
          <w:color w:val="000000"/>
        </w:rPr>
        <w:t xml:space="preserve">3)  </w:t>
      </w:r>
      <w:r>
        <w:rPr>
          <w:sz w:val="24"/>
          <w:color w:val="000000"/>
        </w:rPr>
        <w:t>应急管理原则</w:t>
      </w:r>
    </w:p>
    <w:p>
      <w:pPr>
        <w:pStyle w:val="null3"/>
      </w:pPr>
      <w:r>
        <w:rPr>
          <w:sz w:val="24"/>
          <w:color w:val="000000"/>
        </w:rPr>
        <w:t>•</w:t>
      </w:r>
      <w:r>
        <w:rPr>
          <w:sz w:val="20"/>
        </w:rPr>
        <w:t xml:space="preserve">   </w:t>
      </w:r>
      <w:r>
        <w:rPr>
          <w:sz w:val="24"/>
          <w:color w:val="000000"/>
        </w:rPr>
        <w:t>组建应急响应工作机构，保证各项工作责任到人，应急领导小组统一负责应急组织和指挥工作。</w:t>
      </w:r>
    </w:p>
    <w:p>
      <w:pPr>
        <w:pStyle w:val="null3"/>
      </w:pPr>
      <w:r>
        <w:rPr>
          <w:sz w:val="24"/>
          <w:color w:val="000000"/>
        </w:rPr>
        <w:t>•</w:t>
      </w:r>
      <w:r>
        <w:rPr>
          <w:sz w:val="20"/>
        </w:rPr>
        <w:t xml:space="preserve">   </w:t>
      </w:r>
      <w:r>
        <w:rPr>
          <w:sz w:val="24"/>
          <w:color w:val="000000"/>
        </w:rPr>
        <w:t>明确应急事件的等级范围、划分依据，制定相应的应急响应流程，确保处置的有效、准确。</w:t>
      </w:r>
    </w:p>
    <w:p>
      <w:pPr>
        <w:pStyle w:val="null3"/>
      </w:pPr>
      <w:r>
        <w:rPr>
          <w:sz w:val="24"/>
          <w:color w:val="000000"/>
        </w:rPr>
        <w:t>•</w:t>
      </w:r>
      <w:r>
        <w:rPr>
          <w:sz w:val="20"/>
        </w:rPr>
        <w:t xml:space="preserve">   </w:t>
      </w:r>
      <w:r>
        <w:rPr>
          <w:sz w:val="24"/>
          <w:color w:val="000000"/>
        </w:rPr>
        <w:t>建立应急预案。完善监控和管理机制，积极采取有针对性的应急准备，防备应急事件的恶化。</w:t>
      </w:r>
    </w:p>
    <w:p>
      <w:pPr>
        <w:pStyle w:val="null3"/>
      </w:pPr>
      <w:r>
        <w:rPr>
          <w:sz w:val="24"/>
          <w:color w:val="000000"/>
        </w:rPr>
        <w:t xml:space="preserve">4)    </w:t>
      </w:r>
      <w:r>
        <w:rPr>
          <w:sz w:val="24"/>
          <w:color w:val="000000"/>
        </w:rPr>
        <w:t>应急保障组织</w:t>
      </w:r>
    </w:p>
    <w:p>
      <w:pPr>
        <w:pStyle w:val="null3"/>
      </w:pPr>
      <w:r>
        <w:rPr>
          <w:sz w:val="24"/>
          <w:color w:val="000000"/>
        </w:rPr>
        <w:t>运维应急保障组织由应急领导小组、应急联合工作组组成，各级分组分工明确，建立统一指挥、职责明确、运转有序、反映迅速的应急保障体系维护政务信息系统正常运行。</w:t>
      </w:r>
    </w:p>
    <w:p>
      <w:pPr>
        <w:pStyle w:val="null3"/>
      </w:pPr>
      <w:r>
        <w:rPr>
          <w:sz w:val="24"/>
          <w:color w:val="000000"/>
        </w:rPr>
        <w:t>•</w:t>
      </w:r>
      <w:r>
        <w:rPr>
          <w:sz w:val="20"/>
        </w:rPr>
        <w:t xml:space="preserve">   </w:t>
      </w:r>
      <w:r>
        <w:rPr>
          <w:sz w:val="24"/>
          <w:color w:val="000000"/>
        </w:rPr>
        <w:t>应急领导小组由省直单位领导及运维管理部门领导组成，主要负责审核和批准应急响应总体规划、授权应急联合工作组启动特定应急预案等工作。</w:t>
      </w:r>
    </w:p>
    <w:p>
      <w:pPr>
        <w:pStyle w:val="null3"/>
      </w:pPr>
      <w:r>
        <w:rPr>
          <w:sz w:val="24"/>
          <w:color w:val="000000"/>
        </w:rPr>
        <w:t>•</w:t>
      </w:r>
      <w:r>
        <w:rPr>
          <w:sz w:val="20"/>
        </w:rPr>
        <w:t xml:space="preserve">   </w:t>
      </w:r>
      <w:r>
        <w:rPr>
          <w:sz w:val="24"/>
          <w:color w:val="000000"/>
        </w:rPr>
        <w:t>应急联合工作组由省直单位信息化人员及运维团队驻场人员组成，主要负责组建和完善应急响应体系、定期组织信息系统的风险评估和整改、负责应急预案的启动和停止等工作。负责制订政务信息系统技术应急预案，从技术角度为领导小组及联合工作组提供信息和建议，根据应急响应工作的需要组织施行技术处置措施等工作。</w:t>
      </w:r>
    </w:p>
    <w:p>
      <w:pPr>
        <w:pStyle w:val="null3"/>
      </w:pPr>
      <w:r>
        <w:rPr>
          <w:sz w:val="24"/>
          <w:color w:val="000000"/>
        </w:rPr>
        <w:t xml:space="preserve">5)  </w:t>
      </w:r>
      <w:r>
        <w:rPr>
          <w:sz w:val="24"/>
          <w:color w:val="000000"/>
        </w:rPr>
        <w:t>应急响应管理</w:t>
      </w:r>
    </w:p>
    <w:p>
      <w:pPr>
        <w:pStyle w:val="null3"/>
      </w:pPr>
      <w:r>
        <w:rPr>
          <w:sz w:val="24"/>
          <w:color w:val="000000"/>
        </w:rPr>
        <w:t>a.</w:t>
      </w:r>
      <w:r>
        <w:rPr>
          <w:sz w:val="24"/>
          <w:color w:val="000000"/>
        </w:rPr>
        <w:t>先期处置</w:t>
      </w:r>
    </w:p>
    <w:p>
      <w:pPr>
        <w:pStyle w:val="null3"/>
      </w:pPr>
      <w:r>
        <w:rPr>
          <w:sz w:val="24"/>
          <w:color w:val="000000"/>
        </w:rPr>
        <w:t>接到应急事件报告后，应急联合工作组立即采取防止事态扩大的临时应对措施。</w:t>
      </w:r>
    </w:p>
    <w:p>
      <w:pPr>
        <w:pStyle w:val="null3"/>
      </w:pPr>
      <w:r>
        <w:rPr>
          <w:sz w:val="24"/>
          <w:color w:val="000000"/>
        </w:rPr>
        <w:t>b.</w:t>
      </w:r>
      <w:r>
        <w:rPr>
          <w:sz w:val="24"/>
          <w:color w:val="000000"/>
        </w:rPr>
        <w:t>启动预案</w:t>
      </w:r>
    </w:p>
    <w:p>
      <w:pPr>
        <w:pStyle w:val="null3"/>
      </w:pPr>
      <w:r>
        <w:rPr>
          <w:sz w:val="24"/>
          <w:color w:val="000000"/>
        </w:rPr>
        <w:t>根据应急事件的等级，分别由应急联合工作组，应急领导小组进行决策启动或授权启动应急预案。</w:t>
      </w:r>
    </w:p>
    <w:p>
      <w:pPr>
        <w:pStyle w:val="null3"/>
      </w:pPr>
      <w:r>
        <w:rPr>
          <w:sz w:val="24"/>
          <w:color w:val="000000"/>
        </w:rPr>
        <w:t>c.</w:t>
      </w:r>
      <w:r>
        <w:rPr>
          <w:sz w:val="24"/>
          <w:color w:val="000000"/>
        </w:rPr>
        <w:t>应急处置</w:t>
      </w:r>
    </w:p>
    <w:p>
      <w:pPr>
        <w:pStyle w:val="null3"/>
      </w:pPr>
      <w:r>
        <w:rPr>
          <w:sz w:val="24"/>
          <w:color w:val="000000"/>
        </w:rPr>
        <w:t>处置过程中，如果发现应急处置措施确实存在缺陷，根据应急事件的等级，由应急联合工作组或应急领导小组决定是否变更和如何进行调整应急措施。应急处置结束后，应急联合工作组要继续监控政务信息系统的运行状况，直至确定可持续正常运行为止。</w:t>
      </w:r>
    </w:p>
    <w:p>
      <w:pPr>
        <w:pStyle w:val="null3"/>
      </w:pPr>
      <w:r>
        <w:rPr>
          <w:sz w:val="24"/>
          <w:color w:val="000000"/>
        </w:rPr>
        <w:t>d.</w:t>
      </w:r>
      <w:r>
        <w:rPr>
          <w:sz w:val="24"/>
          <w:color w:val="000000"/>
        </w:rPr>
        <w:t>应急结束</w:t>
      </w:r>
    </w:p>
    <w:p>
      <w:pPr>
        <w:pStyle w:val="null3"/>
      </w:pPr>
      <w:r>
        <w:rPr>
          <w:sz w:val="24"/>
          <w:color w:val="000000"/>
        </w:rPr>
        <w:t>事件经应急处置并得到有效控制后，根据等级批准应急结束。</w:t>
      </w:r>
    </w:p>
    <w:p>
      <w:pPr>
        <w:pStyle w:val="null3"/>
      </w:pPr>
      <w:r>
        <w:rPr>
          <w:sz w:val="24"/>
          <w:color w:val="000000"/>
        </w:rPr>
        <w:t>e.</w:t>
      </w:r>
      <w:r>
        <w:rPr>
          <w:sz w:val="24"/>
          <w:color w:val="000000"/>
        </w:rPr>
        <w:t>后期处置</w:t>
      </w:r>
    </w:p>
    <w:p>
      <w:pPr>
        <w:pStyle w:val="null3"/>
      </w:pPr>
      <w:r>
        <w:rPr>
          <w:sz w:val="24"/>
          <w:color w:val="000000"/>
        </w:rPr>
        <w:t>在应急结束后，应急联合工作组要迅速采取措施，组织恢复政务信息系统的正常运行。应急工作结束后，应急联合工作组提交应急工作总结报告，并向应急领导小组进行汇报。</w:t>
      </w:r>
    </w:p>
    <w:p>
      <w:pPr>
        <w:pStyle w:val="null3"/>
      </w:pPr>
      <w:r>
        <w:rPr>
          <w:sz w:val="24"/>
          <w:color w:val="000000"/>
        </w:rPr>
        <w:t xml:space="preserve">4.1.3.2.8. </w:t>
      </w:r>
      <w:r>
        <w:rPr>
          <w:sz w:val="24"/>
          <w:color w:val="000000"/>
        </w:rPr>
        <w:t>备份管理制度</w:t>
      </w:r>
    </w:p>
    <w:p>
      <w:pPr>
        <w:pStyle w:val="null3"/>
      </w:pPr>
      <w:r>
        <w:rPr>
          <w:sz w:val="24"/>
          <w:color w:val="000000"/>
        </w:rPr>
        <w:t xml:space="preserve">1)  </w:t>
      </w:r>
      <w:r>
        <w:rPr>
          <w:sz w:val="24"/>
          <w:color w:val="000000"/>
        </w:rPr>
        <w:t>范围</w:t>
      </w:r>
    </w:p>
    <w:p>
      <w:pPr>
        <w:pStyle w:val="null3"/>
      </w:pPr>
      <w:r>
        <w:rPr>
          <w:sz w:val="24"/>
          <w:color w:val="000000"/>
        </w:rPr>
        <w:t>备份管理主要是针对省直单位机房</w:t>
      </w:r>
      <w:r>
        <w:rPr>
          <w:sz w:val="24"/>
          <w:color w:val="000000"/>
        </w:rPr>
        <w:t>IT</w:t>
      </w:r>
      <w:r>
        <w:rPr>
          <w:sz w:val="24"/>
          <w:color w:val="000000"/>
        </w:rPr>
        <w:t>设备、网络的配置备份工作及政务信息系统数据的备份工作管理。</w:t>
      </w:r>
    </w:p>
    <w:p>
      <w:pPr>
        <w:pStyle w:val="null3"/>
      </w:pPr>
      <w:r>
        <w:rPr>
          <w:sz w:val="24"/>
          <w:color w:val="000000"/>
        </w:rPr>
        <w:t xml:space="preserve">2)  </w:t>
      </w:r>
      <w:r>
        <w:rPr>
          <w:sz w:val="24"/>
          <w:color w:val="000000"/>
        </w:rPr>
        <w:t>职责</w:t>
      </w:r>
    </w:p>
    <w:p>
      <w:pPr>
        <w:pStyle w:val="null3"/>
      </w:pPr>
      <w:r>
        <w:rPr>
          <w:sz w:val="24"/>
          <w:color w:val="000000"/>
        </w:rPr>
        <w:t>运维工程师负责政务信息系统的配置及数据备份工作。</w:t>
      </w:r>
    </w:p>
    <w:p>
      <w:pPr>
        <w:pStyle w:val="null3"/>
      </w:pPr>
      <w:r>
        <w:rPr>
          <w:sz w:val="24"/>
          <w:color w:val="000000"/>
        </w:rPr>
        <w:t xml:space="preserve">3)  </w:t>
      </w:r>
      <w:r>
        <w:rPr>
          <w:sz w:val="24"/>
          <w:color w:val="000000"/>
        </w:rPr>
        <w:t>数据备份分类和保存期限</w:t>
      </w:r>
    </w:p>
    <w:p>
      <w:pPr>
        <w:pStyle w:val="null3"/>
      </w:pPr>
      <w:r>
        <w:rPr>
          <w:sz w:val="24"/>
          <w:color w:val="000000"/>
        </w:rPr>
        <w:t>根据政务信息系统业务连续性、系统实际运行情况及系统数据安全等级要求制定备份策略，日备份可采取全量备份或增量备份方式，定期进行一次全量备份，最长间隔不超过</w:t>
      </w:r>
      <w:r>
        <w:rPr>
          <w:sz w:val="24"/>
          <w:color w:val="000000"/>
        </w:rPr>
        <w:t>1</w:t>
      </w:r>
      <w:r>
        <w:rPr>
          <w:sz w:val="24"/>
          <w:color w:val="000000"/>
        </w:rPr>
        <w:t>个月。备份内容应包括恢复生产所需的配置信息、应用程序、数据库、相关日志及目标程序。</w:t>
      </w:r>
    </w:p>
    <w:p>
      <w:pPr>
        <w:pStyle w:val="null3"/>
      </w:pPr>
      <w:r>
        <w:rPr>
          <w:sz w:val="24"/>
          <w:color w:val="000000"/>
        </w:rPr>
        <w:t xml:space="preserve">4)  </w:t>
      </w:r>
      <w:r>
        <w:rPr>
          <w:sz w:val="24"/>
          <w:color w:val="000000"/>
        </w:rPr>
        <w:t>数据备份策略</w:t>
      </w:r>
    </w:p>
    <w:p>
      <w:pPr>
        <w:pStyle w:val="null3"/>
      </w:pPr>
      <w:r>
        <w:rPr>
          <w:sz w:val="24"/>
          <w:color w:val="000000"/>
        </w:rPr>
        <w:t>系统须根据系统架构、备份设备、业务连续性、监管等要求，制定系统数据备份策略和备份操作手册。备份策略应明确该系统的各备份种类及备份时间、备份内容、备份频度、备份方法、备份检查周期、备份保存期限、备份职责分工等，数据备份策略应合理、有效并可操作。当系统架构、业务连续性要求等发生变化时，运维工程师须对系统数据备份策略进行评估，修订数据备份操作手册，保障数据备份与恢复，并提交审核后执行变更。</w:t>
      </w:r>
    </w:p>
    <w:p>
      <w:pPr>
        <w:pStyle w:val="null3"/>
      </w:pPr>
      <w:r>
        <w:rPr>
          <w:sz w:val="24"/>
          <w:color w:val="000000"/>
        </w:rPr>
        <w:t xml:space="preserve">5)  </w:t>
      </w:r>
      <w:r>
        <w:rPr>
          <w:sz w:val="24"/>
          <w:color w:val="000000"/>
        </w:rPr>
        <w:t>数据备份检查</w:t>
      </w:r>
    </w:p>
    <w:p>
      <w:pPr>
        <w:pStyle w:val="null3"/>
      </w:pPr>
      <w:r>
        <w:rPr>
          <w:sz w:val="24"/>
          <w:color w:val="000000"/>
        </w:rPr>
        <w:t>数据备份执行人需使用符合标准、质量合格的介质进行备份数据，数据备份前应对数据备份介质可用性进行检查。系统管理员和数据备份执行人每年对当年的数据备份介质进行抽查，进行数据恢复测试，确认数据备份的可用性和有效性。</w:t>
      </w:r>
    </w:p>
    <w:p>
      <w:pPr>
        <w:pStyle w:val="null3"/>
      </w:pPr>
      <w:r>
        <w:rPr>
          <w:sz w:val="24"/>
          <w:color w:val="000000"/>
        </w:rPr>
        <w:t xml:space="preserve">4.1.3.2.9. </w:t>
      </w:r>
      <w:r>
        <w:rPr>
          <w:sz w:val="24"/>
          <w:color w:val="000000"/>
        </w:rPr>
        <w:t>介质管理制度</w:t>
      </w:r>
    </w:p>
    <w:p>
      <w:pPr>
        <w:pStyle w:val="null3"/>
      </w:pPr>
      <w:r>
        <w:rPr>
          <w:sz w:val="24"/>
          <w:color w:val="000000"/>
        </w:rPr>
        <w:t xml:space="preserve">1)  </w:t>
      </w:r>
      <w:r>
        <w:rPr>
          <w:sz w:val="24"/>
          <w:color w:val="000000"/>
        </w:rPr>
        <w:t>范围</w:t>
      </w:r>
    </w:p>
    <w:p>
      <w:pPr>
        <w:pStyle w:val="null3"/>
      </w:pPr>
      <w:r>
        <w:rPr>
          <w:sz w:val="24"/>
          <w:color w:val="000000"/>
        </w:rPr>
        <w:t>介质管理主要是针对省直单位机房内存储介质等的管理。</w:t>
      </w:r>
    </w:p>
    <w:p>
      <w:pPr>
        <w:pStyle w:val="null3"/>
      </w:pPr>
      <w:r>
        <w:rPr>
          <w:sz w:val="24"/>
          <w:color w:val="000000"/>
        </w:rPr>
        <w:t xml:space="preserve">2)  </w:t>
      </w:r>
      <w:r>
        <w:rPr>
          <w:sz w:val="24"/>
          <w:color w:val="000000"/>
        </w:rPr>
        <w:t>职责</w:t>
      </w:r>
    </w:p>
    <w:p>
      <w:pPr>
        <w:pStyle w:val="null3"/>
      </w:pPr>
      <w:r>
        <w:rPr>
          <w:sz w:val="24"/>
          <w:color w:val="000000"/>
        </w:rPr>
        <w:t>基础设施运维工程师负责机房内存储介质等管理。</w:t>
      </w:r>
    </w:p>
    <w:p>
      <w:pPr>
        <w:pStyle w:val="null3"/>
      </w:pPr>
      <w:r>
        <w:rPr>
          <w:sz w:val="24"/>
          <w:color w:val="000000"/>
        </w:rPr>
        <w:t xml:space="preserve">3)  </w:t>
      </w:r>
      <w:r>
        <w:rPr>
          <w:sz w:val="24"/>
          <w:color w:val="000000"/>
        </w:rPr>
        <w:t>介质使用及维护管理</w:t>
      </w:r>
    </w:p>
    <w:p>
      <w:pPr>
        <w:pStyle w:val="null3"/>
      </w:pPr>
      <w:r>
        <w:rPr>
          <w:sz w:val="24"/>
          <w:color w:val="000000"/>
        </w:rPr>
        <w:t>介质包括磁带、磁盘、</w:t>
      </w:r>
      <w:r>
        <w:rPr>
          <w:sz w:val="24"/>
          <w:color w:val="000000"/>
        </w:rPr>
        <w:t>U</w:t>
      </w:r>
      <w:r>
        <w:rPr>
          <w:sz w:val="24"/>
          <w:color w:val="000000"/>
        </w:rPr>
        <w:t>盘、光盘、硬盘、存贮卡和打印出的文件等。</w:t>
      </w:r>
    </w:p>
    <w:p>
      <w:pPr>
        <w:pStyle w:val="null3"/>
      </w:pPr>
      <w:r>
        <w:rPr>
          <w:sz w:val="24"/>
          <w:color w:val="000000"/>
        </w:rPr>
        <w:t>移动介质在接入信息系统前，需进行恶意代码、木马检测和杀毒处理，防止恶意代码侵入和传染给其它信息系统。</w:t>
      </w:r>
    </w:p>
    <w:p>
      <w:pPr>
        <w:pStyle w:val="null3"/>
      </w:pPr>
      <w:r>
        <w:rPr>
          <w:sz w:val="24"/>
          <w:color w:val="000000"/>
        </w:rPr>
        <w:t>如果信息不再需要，需删除可重复使用的移动介质中的信息。</w:t>
      </w:r>
    </w:p>
    <w:p>
      <w:pPr>
        <w:pStyle w:val="null3"/>
      </w:pPr>
      <w:r>
        <w:rPr>
          <w:sz w:val="24"/>
          <w:color w:val="000000"/>
        </w:rPr>
        <w:t>如果信息需要保存，则使用人应该保存在个人计算机中，而不应该放在移动介质中。</w:t>
      </w:r>
    </w:p>
    <w:p>
      <w:pPr>
        <w:pStyle w:val="null3"/>
      </w:pPr>
      <w:r>
        <w:rPr>
          <w:sz w:val="24"/>
          <w:color w:val="000000"/>
        </w:rPr>
        <w:t>介质在长期保管时，其保管的地点需满足防火、防水、防震、防潮、防霉、防鼠害、防虫蛀、防静电、防磁等方面的安全要求，介质的保管要符合介质生产商对介质保管的要求。</w:t>
      </w:r>
    </w:p>
    <w:p>
      <w:pPr>
        <w:pStyle w:val="null3"/>
      </w:pPr>
      <w:r>
        <w:rPr>
          <w:sz w:val="24"/>
          <w:color w:val="000000"/>
        </w:rPr>
        <w:t>定期对介质中的数据进行转存和验证测试，防止由于介质老化、失效而导致的重要数据丢失。</w:t>
      </w:r>
    </w:p>
    <w:p>
      <w:pPr>
        <w:pStyle w:val="null3"/>
      </w:pPr>
      <w:r>
        <w:rPr>
          <w:sz w:val="24"/>
          <w:color w:val="000000"/>
        </w:rPr>
        <w:t>若需使用存储介质，需经授权审批同意后领用，在《介质借用</w:t>
      </w:r>
      <w:r>
        <w:rPr>
          <w:sz w:val="24"/>
          <w:color w:val="000000"/>
        </w:rPr>
        <w:t>/</w:t>
      </w:r>
      <w:r>
        <w:rPr>
          <w:sz w:val="24"/>
          <w:color w:val="000000"/>
        </w:rPr>
        <w:t>使用登记表》登记。</w:t>
      </w:r>
    </w:p>
    <w:p>
      <w:pPr>
        <w:pStyle w:val="null3"/>
      </w:pPr>
      <w:r>
        <w:rPr>
          <w:sz w:val="24"/>
          <w:color w:val="000000"/>
        </w:rPr>
        <w:t>存储介质的保管工作需符合国家相关管理制度。各类存储介质如未经批准严禁由个人私自带离开本单位外。</w:t>
      </w:r>
    </w:p>
    <w:p>
      <w:pPr>
        <w:pStyle w:val="null3"/>
      </w:pPr>
      <w:r>
        <w:rPr>
          <w:sz w:val="24"/>
          <w:color w:val="000000"/>
        </w:rPr>
        <w:t>应对重要介质中的数据和软件采取加密存储，并根据所承载数据和软件的重要程度对介质进行分类和标识管理。</w:t>
      </w:r>
    </w:p>
    <w:p>
      <w:pPr>
        <w:pStyle w:val="null3"/>
      </w:pPr>
      <w:r>
        <w:rPr>
          <w:sz w:val="24"/>
          <w:color w:val="000000"/>
        </w:rPr>
        <w:t xml:space="preserve">4)  </w:t>
      </w:r>
      <w:r>
        <w:rPr>
          <w:sz w:val="24"/>
          <w:color w:val="000000"/>
        </w:rPr>
        <w:t>介质传输要求</w:t>
      </w:r>
    </w:p>
    <w:p>
      <w:pPr>
        <w:pStyle w:val="null3"/>
      </w:pPr>
      <w:r>
        <w:rPr>
          <w:sz w:val="24"/>
          <w:color w:val="000000"/>
        </w:rPr>
        <w:t>应选取可靠的速递公司承担介质的传递工作，介质传递时间、安全保障（防火、防震、防潮、防磁、防盗）等方面的要求应在与速递公司的合同中加以约定。</w:t>
      </w:r>
    </w:p>
    <w:p>
      <w:pPr>
        <w:pStyle w:val="null3"/>
      </w:pPr>
      <w:r>
        <w:rPr>
          <w:sz w:val="24"/>
          <w:color w:val="000000"/>
        </w:rPr>
        <w:t>当存有敏感业务信息的介质进行异地传输时，应选择本单位可靠人员进行传递，并且使用专用安全箱包进行包装，传递过程保留有相应的记录。</w:t>
      </w:r>
    </w:p>
    <w:p>
      <w:pPr>
        <w:pStyle w:val="null3"/>
      </w:pPr>
      <w:r>
        <w:rPr>
          <w:sz w:val="24"/>
          <w:color w:val="000000"/>
        </w:rPr>
        <w:t>介质传递信息过程应对介质进行加密和完整性保护，保证信息在传递过程中没有被篡改。</w:t>
      </w:r>
    </w:p>
    <w:p>
      <w:pPr>
        <w:pStyle w:val="null3"/>
      </w:pPr>
      <w:r>
        <w:rPr>
          <w:sz w:val="24"/>
          <w:color w:val="000000"/>
        </w:rPr>
        <w:t xml:space="preserve">5)  </w:t>
      </w:r>
      <w:r>
        <w:rPr>
          <w:sz w:val="24"/>
          <w:color w:val="000000"/>
        </w:rPr>
        <w:t>介质定期检查</w:t>
      </w:r>
    </w:p>
    <w:p>
      <w:pPr>
        <w:pStyle w:val="null3"/>
      </w:pPr>
      <w:r>
        <w:rPr>
          <w:sz w:val="24"/>
          <w:color w:val="000000"/>
        </w:rPr>
        <w:t>每半年对存储介质进行清点，收回不使用介质，核对使用人员登记；每半年对移动存储介质进行统一杀毒处理，并定期提供检查报告。</w:t>
      </w:r>
    </w:p>
    <w:p>
      <w:pPr>
        <w:pStyle w:val="null3"/>
      </w:pPr>
      <w:r>
        <w:rPr>
          <w:sz w:val="24"/>
          <w:color w:val="000000"/>
        </w:rPr>
        <w:t xml:space="preserve">4.1.3.2.10.   </w:t>
      </w:r>
      <w:r>
        <w:rPr>
          <w:sz w:val="24"/>
          <w:color w:val="000000"/>
        </w:rPr>
        <w:t>资产管理制度</w:t>
      </w:r>
    </w:p>
    <w:p>
      <w:pPr>
        <w:pStyle w:val="null3"/>
      </w:pPr>
      <w:r>
        <w:rPr>
          <w:sz w:val="24"/>
          <w:color w:val="000000"/>
        </w:rPr>
        <w:t xml:space="preserve">1)  </w:t>
      </w:r>
      <w:r>
        <w:rPr>
          <w:sz w:val="24"/>
          <w:color w:val="000000"/>
        </w:rPr>
        <w:t>范围</w:t>
      </w:r>
    </w:p>
    <w:p>
      <w:pPr>
        <w:pStyle w:val="null3"/>
      </w:pPr>
      <w:r>
        <w:rPr>
          <w:sz w:val="24"/>
          <w:color w:val="000000"/>
        </w:rPr>
        <w:t>资产管理主要是针对省直单位政务信息系统硬件、软件资产的管理。</w:t>
      </w:r>
    </w:p>
    <w:p>
      <w:pPr>
        <w:pStyle w:val="null3"/>
      </w:pPr>
      <w:r>
        <w:rPr>
          <w:sz w:val="24"/>
          <w:color w:val="000000"/>
        </w:rPr>
        <w:t xml:space="preserve">2)  </w:t>
      </w:r>
      <w:r>
        <w:rPr>
          <w:sz w:val="24"/>
          <w:color w:val="000000"/>
        </w:rPr>
        <w:t>职责</w:t>
      </w:r>
    </w:p>
    <w:p>
      <w:pPr>
        <w:pStyle w:val="null3"/>
      </w:pPr>
      <w:r>
        <w:rPr>
          <w:sz w:val="24"/>
          <w:color w:val="000000"/>
        </w:rPr>
        <w:t>基础设施运维工程师协助省直单位进行政务信息系统资产管理。</w:t>
      </w:r>
    </w:p>
    <w:p>
      <w:pPr>
        <w:pStyle w:val="null3"/>
      </w:pPr>
      <w:r>
        <w:rPr>
          <w:sz w:val="24"/>
          <w:color w:val="000000"/>
        </w:rPr>
        <w:t xml:space="preserve">3)  </w:t>
      </w:r>
      <w:r>
        <w:rPr>
          <w:sz w:val="24"/>
          <w:color w:val="000000"/>
        </w:rPr>
        <w:t>资产的分类分级</w:t>
      </w:r>
    </w:p>
    <w:p>
      <w:pPr>
        <w:pStyle w:val="null3"/>
      </w:pPr>
      <w:r>
        <w:rPr>
          <w:sz w:val="24"/>
          <w:color w:val="000000"/>
        </w:rPr>
        <w:t>资产分类分为关键资产和非关键资产：</w:t>
      </w:r>
    </w:p>
    <w:p>
      <w:pPr>
        <w:pStyle w:val="null3"/>
      </w:pPr>
      <w:r>
        <w:rPr>
          <w:sz w:val="24"/>
          <w:color w:val="000000"/>
        </w:rPr>
        <w:t>关键资产：对业务连续性和系统可用性影响大的资产（价格或价值较高的资产）。</w:t>
      </w:r>
    </w:p>
    <w:p>
      <w:pPr>
        <w:pStyle w:val="null3"/>
      </w:pPr>
      <w:r>
        <w:rPr>
          <w:sz w:val="24"/>
          <w:color w:val="000000"/>
        </w:rPr>
        <w:t>非关键资产：对业务连续性和系统可用性影响小的资产（价格或价值较低的资产）。</w:t>
      </w:r>
    </w:p>
    <w:p>
      <w:pPr>
        <w:pStyle w:val="null3"/>
      </w:pPr>
      <w:r>
        <w:rPr>
          <w:sz w:val="24"/>
          <w:color w:val="000000"/>
        </w:rPr>
        <w:t>数据资产可以按其对信息系统的重要性程度，以及信息的保密性、完整性、可用性被破坏后对信息系带来的影响，划分为以下几种安全级别：</w:t>
      </w:r>
    </w:p>
    <w:p>
      <w:pPr>
        <w:pStyle w:val="null3"/>
      </w:pPr>
      <w:r>
        <w:rPr>
          <w:sz w:val="24"/>
          <w:color w:val="000000"/>
        </w:rPr>
        <w:t>敏感信息：涉及工作秘密等信息。</w:t>
      </w:r>
    </w:p>
    <w:p>
      <w:pPr>
        <w:pStyle w:val="null3"/>
      </w:pPr>
      <w:r>
        <w:rPr>
          <w:sz w:val="24"/>
          <w:color w:val="000000"/>
        </w:rPr>
        <w:t>一般信息：不涉及工作秘密的信息。</w:t>
      </w:r>
    </w:p>
    <w:p>
      <w:pPr>
        <w:pStyle w:val="null3"/>
      </w:pPr>
      <w:r>
        <w:rPr>
          <w:sz w:val="24"/>
          <w:color w:val="000000"/>
        </w:rPr>
        <w:t xml:space="preserve">4)  </w:t>
      </w:r>
      <w:r>
        <w:rPr>
          <w:sz w:val="24"/>
          <w:color w:val="000000"/>
        </w:rPr>
        <w:t>资产的登记与标记</w:t>
      </w:r>
    </w:p>
    <w:p>
      <w:pPr>
        <w:pStyle w:val="null3"/>
      </w:pPr>
      <w:r>
        <w:rPr>
          <w:sz w:val="24"/>
          <w:color w:val="000000"/>
        </w:rPr>
        <w:t>对固定资产进行分类分级、登记，确定该资产的类型、编号、用途、位置、格式、规格、价值等具体信息；</w:t>
      </w:r>
    </w:p>
    <w:p>
      <w:pPr>
        <w:pStyle w:val="null3"/>
      </w:pPr>
      <w:r>
        <w:rPr>
          <w:sz w:val="24"/>
          <w:color w:val="000000"/>
        </w:rPr>
        <w:t>根据发放的资产清单及设备标牌，对有形资产进行粘贴标记，并指定资产责任人，由资产责任人对所负责的资产进行保护；</w:t>
      </w:r>
    </w:p>
    <w:p>
      <w:pPr>
        <w:pStyle w:val="null3"/>
      </w:pPr>
      <w:r>
        <w:rPr>
          <w:sz w:val="24"/>
          <w:color w:val="000000"/>
        </w:rPr>
        <w:t>定期检查有形资产的标记与使用情况，对资产丢失，标签缺损的情况进行记录。</w:t>
      </w:r>
    </w:p>
    <w:p>
      <w:pPr>
        <w:pStyle w:val="null3"/>
      </w:pPr>
      <w:r>
        <w:rPr>
          <w:sz w:val="24"/>
          <w:color w:val="000000"/>
        </w:rPr>
        <w:t>对管理的数据资产进行归类和统计，对电子文件采用统一样式的电子标记进行标识。</w:t>
      </w:r>
    </w:p>
    <w:p>
      <w:pPr>
        <w:pStyle w:val="null3"/>
      </w:pPr>
      <w:r>
        <w:rPr>
          <w:sz w:val="24"/>
          <w:color w:val="000000"/>
        </w:rPr>
        <w:t xml:space="preserve">5)  </w:t>
      </w:r>
      <w:r>
        <w:rPr>
          <w:sz w:val="24"/>
          <w:color w:val="000000"/>
        </w:rPr>
        <w:t>资产的使用与维护</w:t>
      </w:r>
    </w:p>
    <w:p>
      <w:pPr>
        <w:pStyle w:val="null3"/>
      </w:pPr>
      <w:r>
        <w:rPr>
          <w:sz w:val="24"/>
          <w:color w:val="000000"/>
        </w:rPr>
        <w:t>制定信息资产使用规范说明，包括使用授权、管理方式、操作方法等规范说明。</w:t>
      </w:r>
    </w:p>
    <w:p>
      <w:pPr>
        <w:pStyle w:val="null3"/>
      </w:pPr>
      <w:r>
        <w:rPr>
          <w:sz w:val="24"/>
          <w:color w:val="000000"/>
        </w:rPr>
        <w:t>明确使用信息资产时的限制条件，应对信息资产的使用和管理负责。</w:t>
      </w:r>
    </w:p>
    <w:p>
      <w:pPr>
        <w:pStyle w:val="null3"/>
      </w:pPr>
      <w:r>
        <w:rPr>
          <w:sz w:val="24"/>
          <w:color w:val="000000"/>
        </w:rPr>
        <w:t>定期检查数据资产的安全管理情况，发现问题进行记录并存档。</w:t>
      </w:r>
    </w:p>
    <w:p>
      <w:pPr>
        <w:pStyle w:val="null3"/>
      </w:pPr>
      <w:r>
        <w:rPr>
          <w:sz w:val="24"/>
          <w:color w:val="000000"/>
        </w:rPr>
        <w:t xml:space="preserve">4.1.3.2.11.   </w:t>
      </w:r>
      <w:r>
        <w:rPr>
          <w:sz w:val="24"/>
          <w:color w:val="000000"/>
        </w:rPr>
        <w:t>值班电话管理制度</w:t>
      </w:r>
    </w:p>
    <w:p>
      <w:pPr>
        <w:pStyle w:val="null3"/>
      </w:pPr>
      <w:r>
        <w:rPr>
          <w:sz w:val="24"/>
          <w:color w:val="000000"/>
        </w:rPr>
        <w:t xml:space="preserve">1)  </w:t>
      </w:r>
      <w:r>
        <w:rPr>
          <w:sz w:val="24"/>
          <w:color w:val="000000"/>
        </w:rPr>
        <w:t>范围</w:t>
      </w:r>
    </w:p>
    <w:p>
      <w:pPr>
        <w:pStyle w:val="null3"/>
      </w:pPr>
      <w:r>
        <w:rPr>
          <w:sz w:val="24"/>
          <w:color w:val="000000"/>
        </w:rPr>
        <w:t>值班电话管理主要是针对省直单位驻场值班电话接听的管理。</w:t>
      </w:r>
    </w:p>
    <w:p>
      <w:pPr>
        <w:pStyle w:val="null3"/>
      </w:pPr>
      <w:r>
        <w:rPr>
          <w:sz w:val="24"/>
          <w:color w:val="000000"/>
        </w:rPr>
        <w:t xml:space="preserve">2)  </w:t>
      </w:r>
      <w:r>
        <w:rPr>
          <w:sz w:val="24"/>
          <w:color w:val="000000"/>
        </w:rPr>
        <w:t>职责</w:t>
      </w:r>
    </w:p>
    <w:p>
      <w:pPr>
        <w:pStyle w:val="null3"/>
      </w:pPr>
      <w:r>
        <w:rPr>
          <w:sz w:val="24"/>
          <w:color w:val="000000"/>
        </w:rPr>
        <w:t>值班人员负责值班电话由接听。</w:t>
      </w:r>
    </w:p>
    <w:p>
      <w:pPr>
        <w:pStyle w:val="null3"/>
      </w:pPr>
      <w:r>
        <w:rPr>
          <w:sz w:val="24"/>
          <w:color w:val="000000"/>
        </w:rPr>
        <w:t xml:space="preserve">3)  </w:t>
      </w:r>
      <w:r>
        <w:rPr>
          <w:sz w:val="24"/>
          <w:color w:val="000000"/>
        </w:rPr>
        <w:t>值班电话管理</w:t>
      </w:r>
    </w:p>
    <w:p>
      <w:pPr>
        <w:pStyle w:val="null3"/>
      </w:pPr>
      <w:r>
        <w:rPr>
          <w:sz w:val="24"/>
          <w:color w:val="000000"/>
        </w:rPr>
        <w:t>实行</w:t>
      </w:r>
      <w:r>
        <w:rPr>
          <w:sz w:val="24"/>
          <w:color w:val="000000"/>
        </w:rPr>
        <w:t>5</w:t>
      </w:r>
      <w:r>
        <w:rPr>
          <w:sz w:val="24"/>
          <w:color w:val="000000"/>
        </w:rPr>
        <w:t>×</w:t>
      </w:r>
      <w:r>
        <w:rPr>
          <w:sz w:val="24"/>
          <w:color w:val="000000"/>
        </w:rPr>
        <w:t>8</w:t>
      </w:r>
      <w:r>
        <w:rPr>
          <w:sz w:val="24"/>
          <w:color w:val="000000"/>
        </w:rPr>
        <w:t>值班电话制度。值班电话采用固定电话号码，确保通讯畅通。</w:t>
      </w:r>
    </w:p>
    <w:p>
      <w:pPr>
        <w:pStyle w:val="null3"/>
      </w:pPr>
      <w:r>
        <w:rPr>
          <w:sz w:val="24"/>
          <w:color w:val="000000"/>
        </w:rPr>
        <w:t>驻场人员及时接听值班电话、快速响应、及时处置。接听人员要准确记录电话交办事件的来电人姓名、单位、联系电话、来电时间和内容，并进行分类处理。</w:t>
      </w:r>
    </w:p>
    <w:p>
      <w:pPr>
        <w:pStyle w:val="null3"/>
      </w:pPr>
      <w:r>
        <w:rPr>
          <w:sz w:val="24"/>
          <w:color w:val="000000"/>
        </w:rPr>
        <w:t>接听人员接听电话应遵循：专人值守、微笑倾听、口齿清晰、用语规范、语句简练、语意明确等原则。</w:t>
      </w:r>
    </w:p>
    <w:p>
      <w:pPr>
        <w:pStyle w:val="null3"/>
      </w:pPr>
      <w:r>
        <w:rPr>
          <w:sz w:val="24"/>
          <w:color w:val="000000"/>
        </w:rPr>
        <w:t xml:space="preserve">4.1.3.3.   </w:t>
      </w:r>
      <w:r>
        <w:rPr>
          <w:sz w:val="24"/>
          <w:color w:val="000000"/>
        </w:rPr>
        <w:t>统一工作表单模板</w:t>
      </w:r>
    </w:p>
    <w:p>
      <w:pPr>
        <w:pStyle w:val="null3"/>
      </w:pPr>
      <w:r>
        <w:rPr>
          <w:sz w:val="24"/>
          <w:color w:val="000000"/>
        </w:rPr>
        <w:t>运维人员执行运维服务过程中，使用统一的工作表单</w:t>
      </w:r>
      <w:r>
        <w:rPr>
          <w:sz w:val="24"/>
          <w:color w:val="000000"/>
        </w:rPr>
        <w:t>。主要有业务系统巡检记录表、设备维护记录表、资产借用</w:t>
      </w:r>
      <w:r>
        <w:rPr>
          <w:sz w:val="24"/>
          <w:color w:val="000000"/>
        </w:rPr>
        <w:t>/</w:t>
      </w:r>
      <w:r>
        <w:rPr>
          <w:sz w:val="24"/>
          <w:color w:val="000000"/>
        </w:rPr>
        <w:t>使用登记表、介质借用</w:t>
      </w:r>
      <w:r>
        <w:rPr>
          <w:sz w:val="24"/>
          <w:color w:val="000000"/>
        </w:rPr>
        <w:t>/</w:t>
      </w:r>
      <w:r>
        <w:rPr>
          <w:sz w:val="24"/>
          <w:color w:val="000000"/>
        </w:rPr>
        <w:t>使用登记表、故障简报模板。</w:t>
      </w:r>
    </w:p>
    <w:p>
      <w:pPr>
        <w:pStyle w:val="null3"/>
      </w:pPr>
      <w:r>
        <w:rPr>
          <w:sz w:val="24"/>
          <w:color w:val="000000"/>
        </w:rPr>
        <w:t>1</w:t>
      </w:r>
      <w:r>
        <w:rPr>
          <w:sz w:val="24"/>
          <w:color w:val="000000"/>
        </w:rPr>
        <w:t>、业务系统巡检记录表</w:t>
      </w:r>
    </w:p>
    <w:p>
      <w:pPr>
        <w:pStyle w:val="null3"/>
      </w:pPr>
      <w:r>
        <w:rPr>
          <w:sz w:val="24"/>
          <w:color w:val="000000"/>
        </w:rPr>
        <w:t>日期：</w:t>
      </w:r>
      <w:r>
        <w:rPr>
          <w:sz w:val="24"/>
          <w:color w:val="000000"/>
        </w:rPr>
        <w:t xml:space="preserve">20   </w:t>
      </w:r>
      <w:r>
        <w:rPr>
          <w:sz w:val="24"/>
          <w:color w:val="000000"/>
        </w:rPr>
        <w:t>年</w:t>
      </w:r>
      <w:r>
        <w:rPr>
          <w:sz w:val="20"/>
        </w:rPr>
        <w:t xml:space="preserve">  </w:t>
      </w:r>
      <w:r>
        <w:rPr>
          <w:sz w:val="24"/>
          <w:color w:val="000000"/>
        </w:rPr>
        <w:t>月</w:t>
      </w:r>
      <w:r>
        <w:rPr>
          <w:sz w:val="20"/>
        </w:rPr>
        <w:t xml:space="preserve">  </w:t>
      </w:r>
      <w:r>
        <w:rPr>
          <w:sz w:val="24"/>
          <w:color w:val="000000"/>
        </w:rPr>
        <w:t>日</w:t>
      </w:r>
      <w:r>
        <w:rPr>
          <w:sz w:val="24"/>
          <w:color w:val="000000"/>
        </w:rPr>
        <w:t>时间：</w:t>
      </w:r>
      <w:r>
        <w:rPr>
          <w:sz w:val="20"/>
        </w:rPr>
        <w:t xml:space="preserve">      </w:t>
      </w:r>
      <w:r>
        <w:rPr>
          <w:sz w:val="24"/>
          <w:color w:val="000000"/>
        </w:rPr>
        <w:t>巡检人：</w:t>
      </w:r>
      <w:r>
        <w:rPr>
          <w:sz w:val="20"/>
        </w:rPr>
        <w:t xml:space="preserve">    </w:t>
      </w:r>
      <w:r>
        <w:rPr>
          <w:sz w:val="24"/>
          <w:color w:val="000000"/>
        </w:rPr>
        <w:t>编号：</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03"/>
        <w:gridCol w:w="1482"/>
        <w:gridCol w:w="2963"/>
        <w:gridCol w:w="1227"/>
        <w:gridCol w:w="1227"/>
        <w:gridCol w:w="703"/>
      </w:tblGrid>
      <w:tr>
        <w:tc>
          <w:tcPr>
            <w:tcW w:type="dxa" w:w="830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rPr>
              <w:t>项</w:t>
            </w:r>
            <w:r>
              <w:rPr>
                <w:sz w:val="24"/>
              </w:rPr>
              <w:t>目</w:t>
            </w:r>
            <w:r>
              <w:rPr>
                <w:sz w:val="24"/>
              </w:rPr>
              <w:t>名</w:t>
            </w:r>
            <w:r>
              <w:rPr>
                <w:sz w:val="24"/>
              </w:rPr>
              <w:t>称：</w:t>
            </w:r>
            <w:r>
              <w:rPr>
                <w:sz w:val="20"/>
              </w:rPr>
              <w:t xml:space="preserve">  </w:t>
            </w:r>
          </w:p>
          <w:p>
            <w:pPr>
              <w:pStyle w:val="null3"/>
            </w:pPr>
            <w:r>
              <w:rPr>
                <w:sz w:val="24"/>
              </w:rPr>
              <w:t>建设单位名称（甲方）：</w:t>
            </w:r>
            <w:r>
              <w:rPr>
                <w:sz w:val="20"/>
              </w:rPr>
              <w:t xml:space="preserve">             </w:t>
            </w:r>
          </w:p>
          <w:p>
            <w:pPr>
              <w:pStyle w:val="null3"/>
            </w:pPr>
            <w:r>
              <w:rPr>
                <w:sz w:val="24"/>
              </w:rPr>
              <w:t>承建单位名称（乙方）：</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功能类别</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功能点</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功能描述</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巡检情况</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4"/>
                <w:color w:val="000000"/>
              </w:rPr>
              <w:t xml:space="preserve">1 </w:t>
            </w:r>
          </w:p>
        </w:tc>
        <w:tc>
          <w:tcPr>
            <w:tcW w:type="dxa" w:w="1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类别</w:t>
            </w:r>
            <w:r>
              <w:rPr>
                <w:sz w:val="24"/>
                <w:color w:val="000000"/>
              </w:rPr>
              <w:t>1</w:t>
            </w:r>
          </w:p>
        </w:tc>
        <w:tc>
          <w:tcPr>
            <w:tcW w:type="dxa" w:w="29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功能点</w:t>
            </w:r>
            <w:r>
              <w:rPr>
                <w:sz w:val="24"/>
                <w:color w:val="000000"/>
              </w:rPr>
              <w:t>1</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2 </w:t>
            </w:r>
          </w:p>
        </w:tc>
        <w:tc>
          <w:tcPr>
            <w:tcW w:type="dxa" w:w="1482"/>
            <w:vMerge/>
            <w:tcBorders>
              <w:top w:val="none" w:color="000000" w:sz="4"/>
              <w:left w:val="none" w:color="000000" w:sz="4"/>
              <w:bottom w:val="single" w:color="000000" w:sz="4"/>
              <w:right w:val="single" w:color="000000" w:sz="4"/>
            </w:tcBorders>
          </w:tcPr>
          <w:p/>
        </w:tc>
        <w:tc>
          <w:tcPr>
            <w:tcW w:type="dxa" w:w="2963"/>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3 </w:t>
            </w:r>
          </w:p>
        </w:tc>
        <w:tc>
          <w:tcPr>
            <w:tcW w:type="dxa" w:w="1482"/>
            <w:vMerge/>
            <w:tcBorders>
              <w:top w:val="none" w:color="000000" w:sz="4"/>
              <w:left w:val="none" w:color="000000" w:sz="4"/>
              <w:bottom w:val="single" w:color="000000" w:sz="4"/>
              <w:right w:val="single" w:color="000000" w:sz="4"/>
            </w:tcBorders>
          </w:tcPr>
          <w:p/>
        </w:tc>
        <w:tc>
          <w:tcPr>
            <w:tcW w:type="dxa" w:w="29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功能点</w:t>
            </w:r>
            <w:r>
              <w:rPr>
                <w:sz w:val="24"/>
                <w:color w:val="000000"/>
              </w:rPr>
              <w:t>2</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4 </w:t>
            </w:r>
          </w:p>
        </w:tc>
        <w:tc>
          <w:tcPr>
            <w:tcW w:type="dxa" w:w="1482"/>
            <w:vMerge/>
            <w:tcBorders>
              <w:top w:val="none" w:color="000000" w:sz="4"/>
              <w:left w:val="none" w:color="000000" w:sz="4"/>
              <w:bottom w:val="single" w:color="000000" w:sz="4"/>
              <w:right w:val="single" w:color="000000" w:sz="4"/>
            </w:tcBorders>
          </w:tcPr>
          <w:p/>
        </w:tc>
        <w:tc>
          <w:tcPr>
            <w:tcW w:type="dxa" w:w="2963"/>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5 </w:t>
            </w:r>
          </w:p>
        </w:tc>
        <w:tc>
          <w:tcPr>
            <w:tcW w:type="dxa" w:w="1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类别</w:t>
            </w:r>
            <w:r>
              <w:rPr>
                <w:sz w:val="24"/>
                <w:color w:val="000000"/>
              </w:rPr>
              <w:t>2</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功能点</w:t>
            </w:r>
            <w:r>
              <w:rPr>
                <w:sz w:val="24"/>
                <w:color w:val="000000"/>
              </w:rPr>
              <w:t>1</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6 </w:t>
            </w:r>
          </w:p>
        </w:tc>
        <w:tc>
          <w:tcPr>
            <w:tcW w:type="dxa" w:w="1482"/>
            <w:vMerge/>
            <w:tcBorders>
              <w:top w:val="none" w:color="000000" w:sz="4"/>
              <w:left w:val="none" w:color="000000" w:sz="4"/>
              <w:bottom w:val="single" w:color="000000" w:sz="4"/>
              <w:right w:val="single" w:color="000000" w:sz="4"/>
            </w:tcBorders>
          </w:tcP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功能点</w:t>
            </w:r>
            <w:r>
              <w:rPr>
                <w:sz w:val="24"/>
                <w:color w:val="000000"/>
              </w:rPr>
              <w:t>2</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7 </w:t>
            </w:r>
          </w:p>
        </w:tc>
        <w:tc>
          <w:tcPr>
            <w:tcW w:type="dxa" w:w="1482"/>
            <w:vMerge/>
            <w:tcBorders>
              <w:top w:val="none" w:color="000000" w:sz="4"/>
              <w:left w:val="none" w:color="000000" w:sz="4"/>
              <w:bottom w:val="single" w:color="000000" w:sz="4"/>
              <w:right w:val="single" w:color="000000" w:sz="4"/>
            </w:tcBorders>
          </w:tcP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功能点</w:t>
            </w:r>
            <w:r>
              <w:rPr>
                <w:sz w:val="24"/>
                <w:color w:val="000000"/>
              </w:rPr>
              <w:t>3</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8 </w:t>
            </w:r>
          </w:p>
        </w:tc>
        <w:tc>
          <w:tcPr>
            <w:tcW w:type="dxa" w:w="1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服务器负载</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CPU</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使用率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 xml:space="preserve">9 </w:t>
            </w:r>
          </w:p>
        </w:tc>
        <w:tc>
          <w:tcPr>
            <w:tcW w:type="dxa" w:w="1482"/>
            <w:vMerge/>
            <w:tcBorders>
              <w:top w:val="none" w:color="000000" w:sz="4"/>
              <w:left w:val="none" w:color="000000" w:sz="4"/>
              <w:bottom w:val="single" w:color="000000" w:sz="4"/>
              <w:right w:val="single" w:color="000000" w:sz="4"/>
            </w:tcBorders>
          </w:tcP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内存</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使用率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482"/>
            <w:vMerge/>
            <w:tcBorders>
              <w:top w:val="none" w:color="000000" w:sz="4"/>
              <w:left w:val="none" w:color="000000" w:sz="4"/>
              <w:bottom w:val="single" w:color="000000" w:sz="4"/>
              <w:right w:val="single" w:color="000000" w:sz="4"/>
            </w:tcBorders>
          </w:tcP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磁盘空间</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剩余空间</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1482"/>
            <w:vMerge/>
            <w:tcBorders>
              <w:top w:val="none" w:color="000000" w:sz="4"/>
              <w:left w:val="none" w:color="000000" w:sz="4"/>
              <w:bottom w:val="single" w:color="000000" w:sz="4"/>
              <w:right w:val="single" w:color="000000" w:sz="4"/>
            </w:tcBorders>
          </w:tcP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目录空间</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剩余空间</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482"/>
            <w:vMerge/>
            <w:tcBorders>
              <w:top w:val="none" w:color="000000" w:sz="4"/>
              <w:left w:val="none" w:color="000000" w:sz="4"/>
              <w:bottom w:val="single" w:color="000000" w:sz="4"/>
              <w:right w:val="single" w:color="000000" w:sz="4"/>
            </w:tcBorders>
          </w:tcP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数据库表空间</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剩余空间</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482"/>
            <w:vMerge/>
            <w:tcBorders>
              <w:top w:val="none" w:color="000000" w:sz="4"/>
              <w:left w:val="none" w:color="000000" w:sz="4"/>
              <w:bottom w:val="single" w:color="000000" w:sz="4"/>
              <w:right w:val="single" w:color="000000" w:sz="4"/>
            </w:tcBorders>
          </w:tcP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其它</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其它</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w:t>
            </w:r>
          </w:p>
        </w:tc>
        <w:tc>
          <w:tcPr>
            <w:tcW w:type="dxa" w:w="14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接口日志</w:t>
            </w: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系统</w:t>
            </w:r>
            <w:r>
              <w:rPr>
                <w:sz w:val="24"/>
                <w:color w:val="000000"/>
              </w:rPr>
              <w:t>XX</w:t>
            </w:r>
            <w:r>
              <w:rPr>
                <w:sz w:val="24"/>
                <w:color w:val="000000"/>
              </w:rPr>
              <w:t>功能日志</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出错率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w:t>
            </w:r>
          </w:p>
        </w:tc>
        <w:tc>
          <w:tcPr>
            <w:tcW w:type="dxa" w:w="1482"/>
            <w:vMerge/>
            <w:tcBorders>
              <w:top w:val="none" w:color="000000" w:sz="4"/>
              <w:left w:val="none" w:color="000000" w:sz="4"/>
              <w:bottom w:val="single" w:color="000000" w:sz="4"/>
              <w:right w:val="single" w:color="000000" w:sz="4"/>
            </w:tcBorders>
          </w:tcP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数据库存储过程运行日志</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出错率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w:t>
            </w:r>
          </w:p>
        </w:tc>
        <w:tc>
          <w:tcPr>
            <w:tcW w:type="dxa" w:w="1482"/>
            <w:vMerge/>
            <w:tcBorders>
              <w:top w:val="none" w:color="000000" w:sz="4"/>
              <w:left w:val="none" w:color="000000" w:sz="4"/>
              <w:bottom w:val="single" w:color="000000" w:sz="4"/>
              <w:right w:val="single" w:color="000000" w:sz="4"/>
            </w:tcBorders>
          </w:tcPr>
          <w:p/>
        </w:tc>
        <w:tc>
          <w:tcPr>
            <w:tcW w:type="dxa" w:w="2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其它</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其它</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正常□</w:t>
            </w:r>
          </w:p>
          <w:p>
            <w:pPr>
              <w:pStyle w:val="null3"/>
              <w:jc w:val="center"/>
            </w:pPr>
            <w:r>
              <w:rPr>
                <w:sz w:val="24"/>
                <w:color w:val="000000"/>
              </w:rPr>
              <w:t>不正常□</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4"/>
          <w:color w:val="000000"/>
        </w:rPr>
        <w:t>2</w:t>
      </w:r>
      <w:r>
        <w:rPr>
          <w:sz w:val="24"/>
          <w:color w:val="000000"/>
        </w:rPr>
        <w:t>、设备维护记录表</w:t>
      </w:r>
    </w:p>
    <w:tbl>
      <w:tblPr>
        <w:tblW w:w="0" w:type="auto"/>
        <w:tblBorders>
          <w:top w:val="none" w:color="000000" w:sz="4"/>
          <w:left w:val="none" w:color="000000" w:sz="4"/>
          <w:bottom w:val="none" w:color="000000" w:sz="4"/>
          <w:right w:val="none" w:color="000000" w:sz="4"/>
          <w:insideH w:val="none"/>
          <w:insideV w:val="none"/>
        </w:tblBorders>
      </w:tblPr>
      <w:tblGrid>
        <w:gridCol w:w="856"/>
        <w:gridCol w:w="1607"/>
        <w:gridCol w:w="1352"/>
        <w:gridCol w:w="766"/>
        <w:gridCol w:w="375"/>
        <w:gridCol w:w="375"/>
        <w:gridCol w:w="1277"/>
        <w:gridCol w:w="90"/>
        <w:gridCol w:w="1607"/>
      </w:tblGrid>
      <w:tr>
        <w:tc>
          <w:tcPr>
            <w:tcW w:type="dxa" w:w="246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维护人员：</w:t>
            </w:r>
          </w:p>
        </w:tc>
        <w:tc>
          <w:tcPr>
            <w:tcW w:type="dxa" w:w="211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202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维护人员联系电话：</w:t>
            </w:r>
          </w:p>
        </w:tc>
        <w:tc>
          <w:tcPr>
            <w:tcW w:type="dxa" w:w="169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24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陪同人员：</w:t>
            </w:r>
          </w:p>
        </w:tc>
        <w:tc>
          <w:tcPr>
            <w:tcW w:type="dxa" w:w="21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202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陪同人员联系电话：</w:t>
            </w:r>
          </w:p>
        </w:tc>
        <w:tc>
          <w:tcPr>
            <w:tcW w:type="dxa" w:w="16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24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设备故障维护日期时间：</w:t>
            </w:r>
          </w:p>
        </w:tc>
        <w:tc>
          <w:tcPr>
            <w:tcW w:type="dxa" w:w="584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年</w:t>
            </w:r>
            <w:r>
              <w:rPr>
                <w:sz w:val="20"/>
              </w:rPr>
              <w:t xml:space="preserve">  </w:t>
            </w:r>
            <w:r>
              <w:rPr>
                <w:sz w:val="24"/>
                <w:color w:val="000000"/>
              </w:rPr>
              <w:t>月</w:t>
            </w:r>
            <w:r>
              <w:rPr>
                <w:sz w:val="20"/>
              </w:rPr>
              <w:t xml:space="preserve">  </w:t>
            </w:r>
            <w:r>
              <w:rPr>
                <w:sz w:val="24"/>
                <w:color w:val="000000"/>
              </w:rPr>
              <w:t>日</w:t>
            </w:r>
            <w:r>
              <w:rPr>
                <w:sz w:val="20"/>
              </w:rPr>
              <w:t xml:space="preserve">  </w:t>
            </w:r>
            <w:r>
              <w:rPr>
                <w:sz w:val="24"/>
                <w:color w:val="000000"/>
              </w:rPr>
              <w:t>时</w:t>
            </w:r>
            <w:r>
              <w:rPr>
                <w:sz w:val="20"/>
              </w:rPr>
              <w:t xml:space="preserve">  </w:t>
            </w:r>
            <w:r>
              <w:rPr>
                <w:sz w:val="24"/>
                <w:color w:val="000000"/>
              </w:rPr>
              <w:t>分</w:t>
            </w:r>
          </w:p>
        </w:tc>
      </w:tr>
      <w:tr>
        <w:tc>
          <w:tcPr>
            <w:tcW w:type="dxa" w:w="24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设备故障描述：</w:t>
            </w:r>
          </w:p>
        </w:tc>
        <w:tc>
          <w:tcPr>
            <w:tcW w:type="dxa" w:w="584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24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是否更换或转移设备：</w:t>
            </w:r>
          </w:p>
        </w:tc>
        <w:tc>
          <w:tcPr>
            <w:tcW w:type="dxa" w:w="584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更换设备□</w:t>
            </w:r>
            <w:r>
              <w:rPr>
                <w:sz w:val="20"/>
              </w:rPr>
              <w:t xml:space="preserve">             </w:t>
            </w:r>
            <w:r>
              <w:rPr>
                <w:sz w:val="24"/>
                <w:color w:val="000000"/>
              </w:rPr>
              <w:t>转移设备□</w:t>
            </w:r>
          </w:p>
          <w:p>
            <w:pPr>
              <w:pStyle w:val="null3"/>
              <w:jc w:val="both"/>
            </w:pPr>
            <w:r>
              <w:rPr>
                <w:sz w:val="24"/>
                <w:color w:val="000000"/>
              </w:rPr>
              <w:t>设备不更换</w:t>
            </w:r>
            <w:r>
              <w:rPr>
                <w:sz w:val="24"/>
                <w:color w:val="000000"/>
              </w:rPr>
              <w:t>/</w:t>
            </w:r>
            <w:r>
              <w:rPr>
                <w:sz w:val="24"/>
                <w:color w:val="000000"/>
              </w:rPr>
              <w:t>不转移□</w:t>
            </w:r>
            <w:r>
              <w:rPr>
                <w:sz w:val="20"/>
              </w:rPr>
              <w:t xml:space="preserve">     </w:t>
            </w:r>
            <w:r>
              <w:rPr>
                <w:sz w:val="24"/>
                <w:color w:val="000000"/>
              </w:rPr>
              <w:t>其他□</w:t>
            </w:r>
            <w:r>
              <w:rPr>
                <w:sz w:val="20"/>
              </w:rPr>
              <w:t xml:space="preserve">                        </w:t>
            </w:r>
          </w:p>
        </w:tc>
      </w:tr>
      <w:tr>
        <w:tc>
          <w:tcPr>
            <w:tcW w:type="dxa" w:w="8305"/>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设备更换</w:t>
            </w:r>
            <w:r>
              <w:rPr>
                <w:sz w:val="24"/>
                <w:color w:val="000000"/>
              </w:rPr>
              <w:t>/</w:t>
            </w:r>
            <w:r>
              <w:rPr>
                <w:sz w:val="24"/>
                <w:color w:val="000000"/>
              </w:rPr>
              <w:t>转移列表（仅设备需更换或转移时需填写该列表）：</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序号</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设备类型</w:t>
            </w: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设备型号</w:t>
            </w:r>
          </w:p>
        </w:tc>
        <w:tc>
          <w:tcPr>
            <w:tcW w:type="dxa" w:w="11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设备数量</w:t>
            </w:r>
          </w:p>
        </w:tc>
        <w:tc>
          <w:tcPr>
            <w:tcW w:type="dxa" w:w="17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设备标识号</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设备更换</w:t>
            </w:r>
            <w:r>
              <w:rPr>
                <w:sz w:val="24"/>
                <w:color w:val="000000"/>
              </w:rPr>
              <w:t>/</w:t>
            </w:r>
            <w:r>
              <w:rPr>
                <w:sz w:val="24"/>
                <w:color w:val="000000"/>
              </w:rPr>
              <w:t>转移</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2</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3</w:t>
            </w: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4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维护情况描述：</w:t>
            </w:r>
          </w:p>
        </w:tc>
        <w:tc>
          <w:tcPr>
            <w:tcW w:type="dxa" w:w="584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p>
        </w:tc>
      </w:tr>
      <w:tr>
        <w:tc>
          <w:tcPr>
            <w:tcW w:type="dxa" w:w="24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维护完成日期时间：</w:t>
            </w:r>
          </w:p>
        </w:tc>
        <w:tc>
          <w:tcPr>
            <w:tcW w:type="dxa" w:w="5842"/>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年</w:t>
            </w:r>
            <w:r>
              <w:rPr>
                <w:sz w:val="20"/>
              </w:rPr>
              <w:t xml:space="preserve">  </w:t>
            </w:r>
            <w:r>
              <w:rPr>
                <w:sz w:val="24"/>
                <w:color w:val="000000"/>
              </w:rPr>
              <w:t>月</w:t>
            </w:r>
            <w:r>
              <w:rPr>
                <w:sz w:val="20"/>
              </w:rPr>
              <w:t xml:space="preserve">  </w:t>
            </w:r>
            <w:r>
              <w:rPr>
                <w:sz w:val="24"/>
                <w:color w:val="000000"/>
              </w:rPr>
              <w:t>日</w:t>
            </w:r>
            <w:r>
              <w:rPr>
                <w:sz w:val="20"/>
              </w:rPr>
              <w:t xml:space="preserve">  </w:t>
            </w:r>
            <w:r>
              <w:rPr>
                <w:sz w:val="24"/>
                <w:color w:val="000000"/>
              </w:rPr>
              <w:t>时</w:t>
            </w:r>
            <w:r>
              <w:rPr>
                <w:sz w:val="20"/>
              </w:rPr>
              <w:t xml:space="preserve">  </w:t>
            </w:r>
            <w:r>
              <w:rPr>
                <w:sz w:val="24"/>
                <w:color w:val="000000"/>
              </w:rPr>
              <w:t>分</w:t>
            </w:r>
          </w:p>
        </w:tc>
      </w:tr>
      <w:tr>
        <w:tc>
          <w:tcPr>
            <w:tcW w:type="dxa" w:w="533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硬件设施管理人：（硬件设施管理人签字）</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签字日期：</w:t>
            </w:r>
          </w:p>
        </w:tc>
        <w:tc>
          <w:tcPr>
            <w:tcW w:type="dxa" w:w="16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85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607"/>
            <w:tcBorders>
              <w:top w:val="none" w:color="000000" w:sz="4"/>
              <w:left w:val="none" w:color="000000" w:sz="4"/>
            </w:tcBorders>
            <w:tcMar>
              <w:top w:type="dxa" w:w="0"/>
              <w:left w:type="dxa" w:w="105"/>
              <w:bottom w:type="dxa" w:w="0"/>
              <w:right w:type="dxa" w:w="105"/>
            </w:tcMar>
            <w:vAlign w:val="top"/>
          </w:tcPr>
          <w:p/>
        </w:tc>
        <w:tc>
          <w:tcPr>
            <w:tcW w:type="dxa" w:w="1352"/>
            <w:tcBorders>
              <w:top w:val="none" w:color="000000" w:sz="4"/>
              <w:left w:val="none" w:color="000000" w:sz="4"/>
            </w:tcBorders>
            <w:tcMar>
              <w:top w:type="dxa" w:w="0"/>
              <w:left w:type="dxa" w:w="105"/>
              <w:bottom w:type="dxa" w:w="0"/>
              <w:right w:type="dxa" w:w="105"/>
            </w:tcMar>
            <w:vAlign w:val="top"/>
          </w:tcPr>
          <w:p/>
        </w:tc>
        <w:tc>
          <w:tcPr>
            <w:tcW w:type="dxa" w:w="766"/>
            <w:tcBorders>
              <w:top w:val="none" w:color="000000" w:sz="4"/>
              <w:left w:val="none" w:color="000000" w:sz="4"/>
            </w:tcBorders>
            <w:tcMar>
              <w:top w:type="dxa" w:w="0"/>
              <w:left w:type="dxa" w:w="105"/>
              <w:bottom w:type="dxa" w:w="0"/>
              <w:right w:type="dxa" w:w="105"/>
            </w:tcMar>
            <w:vAlign w:val="top"/>
          </w:tcPr>
          <w:p/>
        </w:tc>
        <w:tc>
          <w:tcPr>
            <w:tcW w:type="dxa" w:w="375"/>
            <w:tcBorders>
              <w:top w:val="none" w:color="000000" w:sz="4"/>
              <w:left w:val="none" w:color="000000" w:sz="4"/>
            </w:tcBorders>
            <w:tcMar>
              <w:top w:type="dxa" w:w="0"/>
              <w:left w:type="dxa" w:w="105"/>
              <w:bottom w:type="dxa" w:w="0"/>
              <w:right w:type="dxa" w:w="105"/>
            </w:tcMar>
            <w:vAlign w:val="top"/>
          </w:tcPr>
          <w:p/>
        </w:tc>
        <w:tc>
          <w:tcPr>
            <w:tcW w:type="dxa" w:w="375"/>
            <w:tcBorders>
              <w:top w:val="none" w:color="000000" w:sz="4"/>
              <w:left w:val="none" w:color="000000" w:sz="4"/>
            </w:tcBorders>
            <w:tcMar>
              <w:top w:type="dxa" w:w="0"/>
              <w:left w:type="dxa" w:w="105"/>
              <w:bottom w:type="dxa" w:w="0"/>
              <w:right w:type="dxa" w:w="105"/>
            </w:tcMar>
            <w:vAlign w:val="top"/>
          </w:tcPr>
          <w:p/>
        </w:tc>
        <w:tc>
          <w:tcPr>
            <w:tcW w:type="dxa" w:w="1277"/>
            <w:tcBorders>
              <w:top w:val="none" w:color="000000" w:sz="4"/>
              <w:left w:val="none" w:color="000000" w:sz="4"/>
            </w:tcBorders>
            <w:tcMar>
              <w:top w:type="dxa" w:w="0"/>
              <w:left w:type="dxa" w:w="105"/>
              <w:bottom w:type="dxa" w:w="0"/>
              <w:right w:type="dxa" w:w="105"/>
            </w:tcMar>
            <w:vAlign w:val="top"/>
          </w:tcPr>
          <w:p/>
        </w:tc>
        <w:tc>
          <w:tcPr>
            <w:tcW w:type="dxa" w:w="90"/>
            <w:tcBorders>
              <w:top w:val="none" w:color="000000" w:sz="4"/>
              <w:left w:val="none" w:color="000000" w:sz="4"/>
            </w:tcBorders>
            <w:tcMar>
              <w:top w:type="dxa" w:w="0"/>
              <w:left w:type="dxa" w:w="105"/>
              <w:bottom w:type="dxa" w:w="0"/>
              <w:right w:type="dxa" w:w="105"/>
            </w:tcMar>
            <w:vAlign w:val="top"/>
          </w:tcPr>
          <w:p/>
        </w:tc>
        <w:tc>
          <w:tcPr>
            <w:tcW w:type="dxa" w:w="1607"/>
            <w:tcBorders>
              <w:top w:val="none" w:color="000000" w:sz="4"/>
              <w:left w:val="none" w:color="000000" w:sz="4"/>
            </w:tcBorders>
            <w:tcMar>
              <w:top w:type="dxa" w:w="0"/>
              <w:left w:type="dxa" w:w="105"/>
              <w:bottom w:type="dxa" w:w="0"/>
              <w:right w:type="dxa" w:w="105"/>
            </w:tcMar>
            <w:vAlign w:val="top"/>
          </w:tcPr>
          <w:p/>
        </w:tc>
      </w:tr>
    </w:tbl>
    <w:p>
      <w:pPr>
        <w:pStyle w:val="null3"/>
      </w:pPr>
      <w:r>
        <w:rPr>
          <w:sz w:val="24"/>
          <w:color w:val="000000"/>
        </w:rPr>
        <w:t>3</w:t>
      </w:r>
      <w:r>
        <w:rPr>
          <w:sz w:val="24"/>
          <w:color w:val="000000"/>
        </w:rPr>
        <w:t>、资产借用</w:t>
      </w:r>
      <w:r>
        <w:rPr>
          <w:sz w:val="24"/>
          <w:color w:val="000000"/>
        </w:rPr>
        <w:t>/</w:t>
      </w:r>
      <w:r>
        <w:rPr>
          <w:sz w:val="24"/>
          <w:color w:val="000000"/>
        </w:rPr>
        <w:t>使用登记表</w:t>
      </w:r>
    </w:p>
    <w:tbl>
      <w:tblPr>
        <w:tblW w:w="0" w:type="auto"/>
        <w:tblBorders>
          <w:top w:val="none" w:color="000000" w:sz="4"/>
          <w:left w:val="none" w:color="000000" w:sz="4"/>
          <w:bottom w:val="none" w:color="000000" w:sz="4"/>
          <w:right w:val="none" w:color="000000" w:sz="4"/>
          <w:insideH w:val="none"/>
          <w:insideV w:val="none"/>
        </w:tblBorders>
      </w:tblPr>
      <w:tblGrid>
        <w:gridCol w:w="464"/>
        <w:gridCol w:w="644"/>
        <w:gridCol w:w="644"/>
        <w:gridCol w:w="554"/>
        <w:gridCol w:w="554"/>
        <w:gridCol w:w="554"/>
        <w:gridCol w:w="554"/>
        <w:gridCol w:w="554"/>
        <w:gridCol w:w="554"/>
        <w:gridCol w:w="554"/>
        <w:gridCol w:w="554"/>
        <w:gridCol w:w="554"/>
        <w:gridCol w:w="554"/>
        <w:gridCol w:w="554"/>
        <w:gridCol w:w="464"/>
      </w:tblGrid>
      <w:tr>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资产编号</w:t>
            </w:r>
          </w:p>
        </w:tc>
        <w:tc>
          <w:tcPr>
            <w:tcW w:type="dxa" w:w="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借用日期</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借用资产类型</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借用资产名称</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借用资产型号</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借用资产数量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借用部门</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借用用途</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领导签字</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是否外带</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预计归还日期</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实际归还日期</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借用人签字</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color w:val="000000"/>
        </w:rPr>
        <w:t>4</w:t>
      </w:r>
      <w:r>
        <w:rPr>
          <w:sz w:val="24"/>
          <w:color w:val="000000"/>
        </w:rPr>
        <w:t>、介质借用</w:t>
      </w:r>
      <w:r>
        <w:rPr>
          <w:sz w:val="24"/>
          <w:color w:val="000000"/>
        </w:rPr>
        <w:t>/</w:t>
      </w:r>
      <w:r>
        <w:rPr>
          <w:sz w:val="24"/>
          <w:color w:val="000000"/>
        </w:rPr>
        <w:t>使用登记表</w:t>
      </w:r>
    </w:p>
    <w:tbl>
      <w:tblPr>
        <w:tblW w:w="0" w:type="auto"/>
        <w:tblBorders>
          <w:top w:val="none" w:color="000000" w:sz="4"/>
          <w:left w:val="none" w:color="000000" w:sz="4"/>
          <w:bottom w:val="none" w:color="000000" w:sz="4"/>
          <w:right w:val="none" w:color="000000" w:sz="4"/>
          <w:insideH w:val="none"/>
          <w:insideV w:val="none"/>
        </w:tblBorders>
      </w:tblPr>
      <w:tblGrid>
        <w:gridCol w:w="464"/>
        <w:gridCol w:w="644"/>
        <w:gridCol w:w="644"/>
        <w:gridCol w:w="554"/>
        <w:gridCol w:w="554"/>
        <w:gridCol w:w="554"/>
        <w:gridCol w:w="554"/>
        <w:gridCol w:w="554"/>
        <w:gridCol w:w="554"/>
        <w:gridCol w:w="554"/>
        <w:gridCol w:w="554"/>
        <w:gridCol w:w="554"/>
        <w:gridCol w:w="554"/>
        <w:gridCol w:w="554"/>
        <w:gridCol w:w="464"/>
      </w:tblGrid>
      <w:tr>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介质编号</w:t>
            </w:r>
          </w:p>
        </w:tc>
        <w:tc>
          <w:tcPr>
            <w:tcW w:type="dxa" w:w="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借用日期</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借用介质类型</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借用介质名称</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借用介质型号</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借用介质数量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借用部门</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借用用途</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领导签字</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是否外带</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预计归还时间</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实际归还时间</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借用人签字</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color w:val="000000"/>
        </w:rPr>
        <w:t>5</w:t>
      </w:r>
      <w:r>
        <w:rPr>
          <w:sz w:val="24"/>
          <w:color w:val="000000"/>
        </w:rPr>
        <w:t>、故障简报模板</w:t>
      </w:r>
    </w:p>
    <w:p>
      <w:pPr>
        <w:pStyle w:val="null3"/>
      </w:pPr>
      <w:r>
        <w:rPr>
          <w:sz w:val="24"/>
          <w:color w:val="000000"/>
        </w:rPr>
        <w:t>（</w:t>
      </w:r>
      <w:r>
        <w:rPr>
          <w:sz w:val="24"/>
          <w:color w:val="000000"/>
        </w:rPr>
        <w:t>1</w:t>
      </w:r>
      <w:r>
        <w:rPr>
          <w:sz w:val="24"/>
          <w:color w:val="000000"/>
        </w:rPr>
        <w:t>）故障情况简述</w:t>
      </w:r>
    </w:p>
    <w:p>
      <w:pPr>
        <w:pStyle w:val="null3"/>
      </w:pPr>
      <w:r>
        <w:rPr>
          <w:sz w:val="24"/>
          <w:color w:val="000000"/>
        </w:rPr>
        <w:t>简述故障发生情况，包括故障级别、发生时间、影响范围、目前进展情况等。</w:t>
      </w:r>
    </w:p>
    <w:p>
      <w:pPr>
        <w:pStyle w:val="null3"/>
      </w:pPr>
      <w:r>
        <w:rPr>
          <w:sz w:val="24"/>
          <w:color w:val="000000"/>
        </w:rPr>
        <w:t>（</w:t>
      </w:r>
      <w:r>
        <w:rPr>
          <w:sz w:val="24"/>
          <w:color w:val="000000"/>
        </w:rPr>
        <w:t>2</w:t>
      </w:r>
      <w:r>
        <w:rPr>
          <w:sz w:val="24"/>
          <w:color w:val="000000"/>
        </w:rPr>
        <w:t>）故障处理情况</w:t>
      </w:r>
    </w:p>
    <w:p>
      <w:pPr>
        <w:pStyle w:val="null3"/>
      </w:pPr>
      <w:r>
        <w:rPr>
          <w:sz w:val="24"/>
          <w:color w:val="000000"/>
        </w:rPr>
        <w:t>具体说明故障处置工作的整体过程，分析故障处置工作中存在的问题。</w:t>
      </w:r>
    </w:p>
    <w:p>
      <w:pPr>
        <w:pStyle w:val="null3"/>
      </w:pPr>
      <w:r>
        <w:rPr>
          <w:sz w:val="24"/>
          <w:color w:val="000000"/>
        </w:rPr>
        <w:t>（</w:t>
      </w:r>
      <w:r>
        <w:rPr>
          <w:sz w:val="24"/>
          <w:color w:val="000000"/>
        </w:rPr>
        <w:t>3</w:t>
      </w:r>
      <w:r>
        <w:rPr>
          <w:sz w:val="24"/>
          <w:color w:val="000000"/>
        </w:rPr>
        <w:t>）故障影响</w:t>
      </w:r>
    </w:p>
    <w:p>
      <w:pPr>
        <w:pStyle w:val="null3"/>
      </w:pPr>
      <w:r>
        <w:rPr>
          <w:sz w:val="24"/>
          <w:color w:val="000000"/>
        </w:rPr>
        <w:t>说明故障影响时间、影响范围，重要性以及对关联系统的影响。</w:t>
      </w:r>
    </w:p>
    <w:p>
      <w:pPr>
        <w:pStyle w:val="null3"/>
      </w:pPr>
      <w:r>
        <w:rPr>
          <w:sz w:val="24"/>
          <w:color w:val="000000"/>
        </w:rPr>
        <w:t>（</w:t>
      </w:r>
      <w:r>
        <w:rPr>
          <w:sz w:val="24"/>
          <w:color w:val="000000"/>
        </w:rPr>
        <w:t>4</w:t>
      </w:r>
      <w:r>
        <w:rPr>
          <w:sz w:val="24"/>
          <w:color w:val="000000"/>
        </w:rPr>
        <w:t>）故障原因</w:t>
      </w:r>
    </w:p>
    <w:p>
      <w:pPr>
        <w:pStyle w:val="null3"/>
      </w:pPr>
      <w:r>
        <w:rPr>
          <w:sz w:val="24"/>
          <w:color w:val="000000"/>
        </w:rPr>
        <w:t>说明故障的直接原因和根本原因。</w:t>
      </w:r>
    </w:p>
    <w:p>
      <w:pPr>
        <w:pStyle w:val="null3"/>
      </w:pPr>
      <w:r>
        <w:rPr>
          <w:sz w:val="24"/>
          <w:color w:val="000000"/>
        </w:rPr>
        <w:t>（</w:t>
      </w:r>
      <w:r>
        <w:rPr>
          <w:sz w:val="24"/>
          <w:color w:val="000000"/>
        </w:rPr>
        <w:t>5</w:t>
      </w:r>
      <w:r>
        <w:rPr>
          <w:sz w:val="24"/>
          <w:color w:val="000000"/>
        </w:rPr>
        <w:t>）责任分析</w:t>
      </w:r>
    </w:p>
    <w:p>
      <w:pPr>
        <w:pStyle w:val="null3"/>
      </w:pPr>
      <w:r>
        <w:rPr>
          <w:sz w:val="24"/>
          <w:color w:val="000000"/>
        </w:rPr>
        <w:t>对故障涉及到的各方所负责任进行认定和分析。</w:t>
      </w:r>
    </w:p>
    <w:p>
      <w:pPr>
        <w:pStyle w:val="null3"/>
      </w:pPr>
      <w:r>
        <w:rPr>
          <w:sz w:val="24"/>
          <w:color w:val="000000"/>
        </w:rPr>
        <w:t>（</w:t>
      </w:r>
      <w:r>
        <w:rPr>
          <w:sz w:val="24"/>
          <w:color w:val="000000"/>
        </w:rPr>
        <w:t>6</w:t>
      </w:r>
      <w:r>
        <w:rPr>
          <w:sz w:val="24"/>
          <w:color w:val="000000"/>
        </w:rPr>
        <w:t>）后续改进措施</w:t>
      </w:r>
    </w:p>
    <w:p>
      <w:pPr>
        <w:pStyle w:val="null3"/>
      </w:pPr>
      <w:r>
        <w:rPr>
          <w:sz w:val="24"/>
          <w:color w:val="000000"/>
        </w:rPr>
        <w:t>改进措施和计划；故障整改时间计划、责任人。</w:t>
      </w:r>
    </w:p>
    <w:p>
      <w:pPr>
        <w:pStyle w:val="null3"/>
      </w:pPr>
      <w:r>
        <w:rPr>
          <w:sz w:val="24"/>
          <w:color w:val="000000"/>
        </w:rPr>
        <w:t>（</w:t>
      </w:r>
      <w:r>
        <w:rPr>
          <w:sz w:val="24"/>
          <w:color w:val="000000"/>
        </w:rPr>
        <w:t>7</w:t>
      </w:r>
      <w:r>
        <w:rPr>
          <w:sz w:val="24"/>
          <w:color w:val="000000"/>
        </w:rPr>
        <w:t>）经验总结</w:t>
      </w:r>
    </w:p>
    <w:p>
      <w:pPr>
        <w:pStyle w:val="null3"/>
      </w:pPr>
      <w:r>
        <w:rPr>
          <w:sz w:val="24"/>
          <w:color w:val="000000"/>
        </w:rPr>
        <w:t>故障处理总结的经验，可供其他人参考。</w:t>
      </w:r>
    </w:p>
    <w:p>
      <w:pPr>
        <w:pStyle w:val="null3"/>
      </w:pPr>
      <w:r>
        <w:rPr>
          <w:sz w:val="24"/>
          <w:color w:val="000000"/>
        </w:rPr>
        <w:t>（</w:t>
      </w:r>
      <w:r>
        <w:rPr>
          <w:sz w:val="24"/>
          <w:color w:val="000000"/>
        </w:rPr>
        <w:t>8</w:t>
      </w:r>
      <w:r>
        <w:rPr>
          <w:sz w:val="24"/>
          <w:color w:val="000000"/>
        </w:rPr>
        <w:t>）改进建议</w:t>
      </w:r>
    </w:p>
    <w:p>
      <w:pPr>
        <w:pStyle w:val="null3"/>
      </w:pPr>
      <w:r>
        <w:rPr>
          <w:sz w:val="24"/>
          <w:color w:val="000000"/>
        </w:rPr>
        <w:t>技术及管理工作改进建议。</w:t>
      </w:r>
    </w:p>
    <w:p>
      <w:pPr>
        <w:pStyle w:val="null3"/>
      </w:pPr>
      <w:r>
        <w:rPr>
          <w:sz w:val="24"/>
          <w:color w:val="000000"/>
        </w:rPr>
        <w:t xml:space="preserve">4.1.3.4.   </w:t>
      </w:r>
      <w:r>
        <w:rPr>
          <w:sz w:val="24"/>
          <w:color w:val="000000"/>
        </w:rPr>
        <w:t>运维管理服务及时限要求</w:t>
      </w:r>
    </w:p>
    <w:p>
      <w:pPr>
        <w:pStyle w:val="null3"/>
      </w:pPr>
      <w:r>
        <w:rPr>
          <w:sz w:val="24"/>
          <w:color w:val="000000"/>
        </w:rPr>
        <w:t xml:space="preserve">4.1.3.4.1. </w:t>
      </w:r>
      <w:r>
        <w:rPr>
          <w:sz w:val="24"/>
          <w:color w:val="000000"/>
        </w:rPr>
        <w:t>运维流程与规范</w:t>
      </w:r>
    </w:p>
    <w:p>
      <w:pPr>
        <w:pStyle w:val="null3"/>
      </w:pPr>
      <w:r>
        <w:rPr>
          <w:sz w:val="24"/>
          <w:color w:val="000000"/>
        </w:rPr>
        <w:t>为确保本项目运维工作有序开展，配套了相应的运维流程，并进行统一管理。运维流程包括事件（故障）管理、问题管理、发布和变更管理、配置管理、日常巡检、业务上线等。运维制度包括人员管理制度、机房管理制度、设备管理制度、介质管理制度、系统运维管理制度、灾备管理制度、用户账号及权限管理制度、风险管理制度等。</w:t>
      </w:r>
    </w:p>
    <w:p>
      <w:pPr>
        <w:pStyle w:val="null3"/>
      </w:pPr>
      <w:r>
        <w:rPr>
          <w:sz w:val="24"/>
          <w:color w:val="000000"/>
        </w:rPr>
        <w:t xml:space="preserve">4.1.3.4.2. </w:t>
      </w:r>
      <w:r>
        <w:rPr>
          <w:sz w:val="24"/>
          <w:color w:val="000000"/>
        </w:rPr>
        <w:t>运维服务</w:t>
      </w:r>
      <w:r>
        <w:rPr>
          <w:sz w:val="24"/>
          <w:color w:val="000000"/>
        </w:rPr>
        <w:t>SLA</w:t>
      </w:r>
    </w:p>
    <w:p>
      <w:pPr>
        <w:pStyle w:val="null3"/>
      </w:pPr>
      <w:r>
        <w:rPr>
          <w:sz w:val="24"/>
          <w:color w:val="000000"/>
        </w:rPr>
        <w:t>1</w:t>
      </w:r>
      <w:r>
        <w:rPr>
          <w:sz w:val="24"/>
          <w:color w:val="000000"/>
        </w:rPr>
        <w:t>、业务等级</w:t>
      </w:r>
    </w:p>
    <w:p>
      <w:pPr>
        <w:pStyle w:val="null3"/>
      </w:pPr>
      <w:r>
        <w:rPr>
          <w:sz w:val="24"/>
          <w:color w:val="000000"/>
        </w:rPr>
        <w:t>按《广东省人民政府办公厅关于做好省政府各部门政务信息系统接管及迁移上云工作的通知》，并结合厅局情况，业务等级按照业务系统的使用范围、系统影响程度等分为</w:t>
      </w:r>
      <w:r>
        <w:rPr>
          <w:sz w:val="24"/>
          <w:color w:val="000000"/>
        </w:rPr>
        <w:t>5</w:t>
      </w:r>
      <w:r>
        <w:rPr>
          <w:sz w:val="24"/>
          <w:color w:val="000000"/>
        </w:rPr>
        <w:t>级，各级具体定义如下：</w:t>
      </w:r>
    </w:p>
    <w:tbl>
      <w:tblPr>
        <w:tblW w:w="0" w:type="auto"/>
        <w:tblBorders>
          <w:top w:val="none" w:color="000000" w:sz="4"/>
          <w:left w:val="none" w:color="000000" w:sz="4"/>
          <w:bottom w:val="none" w:color="000000" w:sz="4"/>
          <w:right w:val="none" w:color="000000" w:sz="4"/>
          <w:insideH w:val="none"/>
          <w:insideV w:val="none"/>
        </w:tblBorders>
      </w:tblPr>
      <w:tblGrid>
        <w:gridCol w:w="510"/>
        <w:gridCol w:w="1514"/>
        <w:gridCol w:w="6282"/>
      </w:tblGrid>
      <w:tr>
        <w:tc>
          <w:tcPr>
            <w:tcW w:type="dxa" w:w="510"/>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分类</w:t>
            </w:r>
          </w:p>
        </w:tc>
        <w:tc>
          <w:tcPr>
            <w:tcW w:type="dxa" w:w="1514"/>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业务等级</w:t>
            </w:r>
          </w:p>
        </w:tc>
        <w:tc>
          <w:tcPr>
            <w:tcW w:type="dxa" w:w="6282"/>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等级描述</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L0</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高度重要系统</w:t>
            </w:r>
          </w:p>
        </w:tc>
        <w:tc>
          <w:tcPr>
            <w:tcW w:type="dxa" w:w="6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系统无法提供有效服务会对国家安全、社会秩序、经济建设、公共利益的影响非常大；或系统所提供服务的重要性非常高，无法提供服务会对业务的正常运营产生非常大的影响；或系统无法提供有效服务会对非常多的用户和非常大的地区造成影响。技术上实现同城双活。</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L1</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重要系统</w:t>
            </w:r>
          </w:p>
        </w:tc>
        <w:tc>
          <w:tcPr>
            <w:tcW w:type="dxa" w:w="6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系统无法提供有效服务会对国家安全、社会秩序、经济建设、公共利益的影响很大；或系统所提供服务的重要性很高，无法提供服务会对业务的正常运营产生很大的影响；或系统无法提供有效服务会对很多的用户和很大的地区造成影响。技术上实现应用双活。</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L2</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相对重要系统</w:t>
            </w:r>
          </w:p>
        </w:tc>
        <w:tc>
          <w:tcPr>
            <w:tcW w:type="dxa" w:w="6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系统无法提供有效服务会对国家安全、社会秩序、经济建设、公共利益的影响较大；或系统所提供服务的重要性较高，无法提供服务会对业务的正常运营产生较大的影响；或系统无法提供有效服务会对较多的用户和较大的地区造成影响。技术上实现应用本地</w:t>
            </w:r>
            <w:r>
              <w:rPr>
                <w:sz w:val="24"/>
                <w:color w:val="000000"/>
              </w:rPr>
              <w:t>HA,</w:t>
            </w:r>
            <w:r>
              <w:rPr>
                <w:sz w:val="24"/>
                <w:color w:val="000000"/>
              </w:rPr>
              <w:t>异地灾备。</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L3</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一般系统</w:t>
            </w:r>
          </w:p>
        </w:tc>
        <w:tc>
          <w:tcPr>
            <w:tcW w:type="dxa" w:w="6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系统无法提供有效服务会对国家安全、社会秩序、经济建设、公共利益的影响较小；或系统所提供服务的重要性较低，无法提供服务会对业务的正常运营产生较小的影响；或系统无法提供有效服务会对较少的用户和较小的地区造成影响。技术上应用系统仅部署在本地单机，未采取容灾备份措施。</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L4</w:t>
            </w:r>
          </w:p>
        </w:tc>
        <w:tc>
          <w:tcPr>
            <w:tcW w:type="dxa" w:w="1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测试类系统</w:t>
            </w:r>
          </w:p>
        </w:tc>
        <w:tc>
          <w:tcPr>
            <w:tcW w:type="dxa" w:w="6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系统无法提供有效服务会对国家安全、社会秩序、经济建设、公共利益不会产生影响；或系统所提供服务的重要性很低，无法提供服务不会对业务的正常运营产生影响；或系统无法提供有效服务不会对用户和地区造成影响。系统仅用于测试类的业务系统，未在生产环境上部署。</w:t>
            </w:r>
          </w:p>
        </w:tc>
      </w:tr>
    </w:tbl>
    <w:p>
      <w:pPr>
        <w:pStyle w:val="null3"/>
      </w:pPr>
      <w:r>
        <w:rPr>
          <w:sz w:val="24"/>
          <w:color w:val="000000"/>
        </w:rPr>
        <w:t>【注】政务信息系统业务等级需协商确定。</w:t>
      </w:r>
    </w:p>
    <w:p>
      <w:pPr>
        <w:pStyle w:val="null3"/>
      </w:pPr>
      <w:r>
        <w:rPr>
          <w:sz w:val="24"/>
          <w:color w:val="000000"/>
        </w:rPr>
        <w:t>2</w:t>
      </w:r>
      <w:r>
        <w:rPr>
          <w:sz w:val="24"/>
          <w:color w:val="000000"/>
        </w:rPr>
        <w:t>、故障等级</w:t>
      </w:r>
    </w:p>
    <w:p>
      <w:pPr>
        <w:pStyle w:val="null3"/>
      </w:pPr>
      <w:r>
        <w:rPr>
          <w:sz w:val="24"/>
          <w:color w:val="000000"/>
        </w:rPr>
        <w:t>故障等级按照故障影响范围、系统重要程度等分为</w:t>
      </w:r>
      <w:r>
        <w:rPr>
          <w:sz w:val="24"/>
          <w:color w:val="000000"/>
        </w:rPr>
        <w:t>4</w:t>
      </w:r>
      <w:r>
        <w:rPr>
          <w:sz w:val="24"/>
          <w:color w:val="000000"/>
        </w:rPr>
        <w:t>级，按级别从高到低分为Ⅰ、Ⅱ、Ⅲ、Ⅳ级。运维过程中出现故障请参考下表对故障级别进行判断：</w:t>
      </w:r>
    </w:p>
    <w:tbl>
      <w:tblPr>
        <w:tblW w:w="0" w:type="auto"/>
        <w:tblBorders>
          <w:top w:val="none" w:color="000000" w:sz="4"/>
          <w:left w:val="none" w:color="000000" w:sz="4"/>
          <w:bottom w:val="none" w:color="000000" w:sz="4"/>
          <w:right w:val="none" w:color="000000" w:sz="4"/>
          <w:insideH w:val="none"/>
          <w:insideV w:val="none"/>
        </w:tblBorders>
      </w:tblPr>
      <w:tblGrid>
        <w:gridCol w:w="2200"/>
        <w:gridCol w:w="1527"/>
        <w:gridCol w:w="1527"/>
        <w:gridCol w:w="1527"/>
        <w:gridCol w:w="1527"/>
      </w:tblGrid>
      <w:tr>
        <w:tc>
          <w:tcPr>
            <w:tcW w:type="dxa" w:w="2200"/>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pPr>
            <w:r>
              <w:rPr>
                <w:sz w:val="24"/>
                <w:b/>
                <w:color w:val="000000"/>
              </w:rPr>
              <w:t>影响范围</w:t>
            </w:r>
            <w:r>
              <w:rPr>
                <w:sz w:val="20"/>
                <w:b/>
              </w:rPr>
              <w:t xml:space="preserve">              </w:t>
            </w:r>
            <w:r>
              <w:rPr>
                <w:sz w:val="24"/>
                <w:b/>
                <w:color w:val="000000"/>
              </w:rPr>
              <w:t>重要程度</w:t>
            </w:r>
          </w:p>
        </w:tc>
        <w:tc>
          <w:tcPr>
            <w:tcW w:type="dxa" w:w="1527"/>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系统中断</w:t>
            </w:r>
          </w:p>
          <w:p>
            <w:pPr>
              <w:pStyle w:val="null3"/>
              <w:jc w:val="center"/>
            </w:pPr>
            <w:r>
              <w:rPr>
                <w:sz w:val="24"/>
                <w:b/>
                <w:color w:val="000000"/>
              </w:rPr>
              <w:t>服务不可用</w:t>
            </w:r>
          </w:p>
        </w:tc>
        <w:tc>
          <w:tcPr>
            <w:tcW w:type="dxa" w:w="1527"/>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运行缓慢</w:t>
            </w:r>
          </w:p>
          <w:p>
            <w:pPr>
              <w:pStyle w:val="null3"/>
              <w:jc w:val="center"/>
            </w:pPr>
            <w:r>
              <w:rPr>
                <w:sz w:val="24"/>
                <w:b/>
                <w:color w:val="000000"/>
              </w:rPr>
              <w:t>运行不稳定</w:t>
            </w:r>
          </w:p>
        </w:tc>
        <w:tc>
          <w:tcPr>
            <w:tcW w:type="dxa" w:w="1527"/>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一般故障</w:t>
            </w:r>
          </w:p>
          <w:p>
            <w:pPr>
              <w:pStyle w:val="null3"/>
              <w:jc w:val="center"/>
            </w:pPr>
            <w:r>
              <w:rPr>
                <w:sz w:val="24"/>
                <w:b/>
                <w:color w:val="000000"/>
              </w:rPr>
              <w:t>不影响整体服务</w:t>
            </w:r>
          </w:p>
        </w:tc>
        <w:tc>
          <w:tcPr>
            <w:tcW w:type="dxa" w:w="1527"/>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安全事件</w:t>
            </w:r>
          </w:p>
          <w:p>
            <w:pPr>
              <w:pStyle w:val="null3"/>
              <w:jc w:val="center"/>
            </w:pPr>
            <w:r>
              <w:rPr>
                <w:sz w:val="24"/>
                <w:b/>
                <w:color w:val="000000"/>
              </w:rPr>
              <w:t>网页纂改</w:t>
            </w:r>
          </w:p>
        </w:tc>
      </w:tr>
      <w:tr>
        <w:tc>
          <w:tcPr>
            <w:tcW w:type="dxa" w:w="2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高重要系统</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Ⅰ级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Ⅰ级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Ⅱ级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Ⅰ级</w:t>
            </w:r>
          </w:p>
        </w:tc>
      </w:tr>
      <w:tr>
        <w:tc>
          <w:tcPr>
            <w:tcW w:type="dxa" w:w="2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重要系统</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Ⅰ级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Ⅱ级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Ⅱ级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Ⅰ级</w:t>
            </w:r>
          </w:p>
        </w:tc>
      </w:tr>
      <w:tr>
        <w:tc>
          <w:tcPr>
            <w:tcW w:type="dxa" w:w="2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相对重要系统</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Ⅱ级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Ⅱ级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Ⅲ级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Ⅰ级</w:t>
            </w:r>
          </w:p>
        </w:tc>
      </w:tr>
      <w:tr>
        <w:tc>
          <w:tcPr>
            <w:tcW w:type="dxa" w:w="2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一般重要系统</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Ⅲ级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Ⅲ级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Ⅳ级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Ⅱ级</w:t>
            </w:r>
          </w:p>
        </w:tc>
      </w:tr>
      <w:tr>
        <w:tc>
          <w:tcPr>
            <w:tcW w:type="dxa" w:w="2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测试系统</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Ⅳ级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Ⅳ级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Ⅳ级</w:t>
            </w:r>
          </w:p>
        </w:tc>
        <w:tc>
          <w:tcPr>
            <w:tcW w:type="dxa" w:w="1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Ⅳ级</w:t>
            </w:r>
          </w:p>
        </w:tc>
      </w:tr>
    </w:tbl>
    <w:p>
      <w:pPr>
        <w:pStyle w:val="null3"/>
      </w:pPr>
      <w:r>
        <w:rPr>
          <w:sz w:val="24"/>
          <w:color w:val="000000"/>
        </w:rPr>
        <w:t>3</w:t>
      </w:r>
      <w:r>
        <w:rPr>
          <w:sz w:val="24"/>
          <w:color w:val="000000"/>
        </w:rPr>
        <w:t>、服务承诺</w:t>
      </w:r>
    </w:p>
    <w:p>
      <w:pPr>
        <w:pStyle w:val="null3"/>
      </w:pPr>
      <w:r>
        <w:rPr>
          <w:sz w:val="24"/>
          <w:color w:val="000000"/>
        </w:rPr>
        <w:t>（</w:t>
      </w:r>
      <w:r>
        <w:rPr>
          <w:sz w:val="24"/>
          <w:color w:val="000000"/>
        </w:rPr>
        <w:t>1</w:t>
      </w:r>
      <w:r>
        <w:rPr>
          <w:sz w:val="24"/>
          <w:color w:val="000000"/>
        </w:rPr>
        <w:t>）业务系统故障处理</w:t>
      </w:r>
      <w:r>
        <w:rPr>
          <w:sz w:val="24"/>
          <w:color w:val="000000"/>
        </w:rPr>
        <w:t>SLA</w:t>
      </w:r>
      <w:r>
        <w:rPr>
          <w:sz w:val="24"/>
          <w:color w:val="000000"/>
        </w:rPr>
        <w:t>等级</w:t>
      </w:r>
    </w:p>
    <w:tbl>
      <w:tblPr>
        <w:tblW w:w="0" w:type="auto"/>
        <w:tblBorders>
          <w:top w:val="none" w:color="000000" w:sz="4"/>
          <w:left w:val="none" w:color="000000" w:sz="4"/>
          <w:bottom w:val="none" w:color="000000" w:sz="4"/>
          <w:right w:val="none" w:color="000000" w:sz="4"/>
          <w:insideH w:val="none"/>
          <w:insideV w:val="none"/>
        </w:tblBorders>
      </w:tblPr>
      <w:tblGrid>
        <w:gridCol w:w="600"/>
        <w:gridCol w:w="1709"/>
        <w:gridCol w:w="2144"/>
        <w:gridCol w:w="2144"/>
        <w:gridCol w:w="1709"/>
      </w:tblGrid>
      <w:tr>
        <w:tc>
          <w:tcPr>
            <w:tcW w:type="dxa" w:w="600"/>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故障级别</w:t>
            </w:r>
          </w:p>
        </w:tc>
        <w:tc>
          <w:tcPr>
            <w:tcW w:type="dxa" w:w="1709"/>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Ⅰ级</w:t>
            </w:r>
          </w:p>
        </w:tc>
        <w:tc>
          <w:tcPr>
            <w:tcW w:type="dxa" w:w="2144"/>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Ⅱ级</w:t>
            </w:r>
          </w:p>
        </w:tc>
        <w:tc>
          <w:tcPr>
            <w:tcW w:type="dxa" w:w="2144"/>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Ⅲ级</w:t>
            </w:r>
          </w:p>
        </w:tc>
        <w:tc>
          <w:tcPr>
            <w:tcW w:type="dxa" w:w="1709"/>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Ⅳ级</w:t>
            </w:r>
          </w:p>
        </w:tc>
      </w:tr>
      <w:tr>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SLA</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响应时间</w:t>
            </w:r>
            <w:r>
              <w:rPr>
                <w:sz w:val="24"/>
                <w:color w:val="000000"/>
              </w:rPr>
              <w:t>:</w:t>
            </w:r>
            <w:r>
              <w:rPr>
                <w:sz w:val="24"/>
                <w:color w:val="000000"/>
              </w:rPr>
              <w:t>≤</w:t>
            </w:r>
            <w:r>
              <w:rPr>
                <w:sz w:val="24"/>
                <w:color w:val="000000"/>
              </w:rPr>
              <w:t>5M</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响应时间</w:t>
            </w:r>
            <w:r>
              <w:rPr>
                <w:sz w:val="24"/>
                <w:color w:val="000000"/>
              </w:rPr>
              <w:t xml:space="preserve">: </w:t>
            </w:r>
            <w:r>
              <w:rPr>
                <w:sz w:val="24"/>
                <w:color w:val="000000"/>
              </w:rPr>
              <w:t>≤</w:t>
            </w:r>
            <w:r>
              <w:rPr>
                <w:sz w:val="24"/>
                <w:color w:val="000000"/>
              </w:rPr>
              <w:t>10M</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响应时间</w:t>
            </w:r>
            <w:r>
              <w:rPr>
                <w:sz w:val="24"/>
                <w:color w:val="000000"/>
              </w:rPr>
              <w:t>:</w:t>
            </w:r>
            <w:r>
              <w:rPr>
                <w:sz w:val="24"/>
                <w:color w:val="000000"/>
              </w:rPr>
              <w:t>≤</w:t>
            </w:r>
            <w:r>
              <w:rPr>
                <w:sz w:val="24"/>
                <w:color w:val="000000"/>
              </w:rPr>
              <w:t>10M</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响应时间</w:t>
            </w:r>
            <w:r>
              <w:rPr>
                <w:sz w:val="24"/>
                <w:color w:val="000000"/>
              </w:rPr>
              <w:t>:</w:t>
            </w:r>
            <w:r>
              <w:rPr>
                <w:sz w:val="24"/>
                <w:color w:val="000000"/>
              </w:rPr>
              <w:t>≤</w:t>
            </w:r>
            <w:r>
              <w:rPr>
                <w:sz w:val="24"/>
                <w:color w:val="000000"/>
              </w:rPr>
              <w:t>10M</w:t>
            </w:r>
          </w:p>
        </w:tc>
      </w:tr>
      <w:tr>
        <w:tc>
          <w:tcPr>
            <w:tcW w:type="dxa" w:w="600"/>
            <w:vMerge/>
            <w:tcBorders>
              <w:top w:val="none" w:color="000000" w:sz="4"/>
              <w:left w:val="singl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RTO</w:t>
            </w:r>
            <w:r>
              <w:rPr>
                <w:sz w:val="24"/>
                <w:color w:val="000000"/>
              </w:rPr>
              <w:t>、</w:t>
            </w:r>
            <w:r>
              <w:rPr>
                <w:sz w:val="24"/>
                <w:color w:val="000000"/>
              </w:rPr>
              <w:t>RPO</w:t>
            </w:r>
            <w:r>
              <w:rPr>
                <w:sz w:val="24"/>
                <w:color w:val="000000"/>
              </w:rPr>
              <w:t>根据省直单位备份需求确定</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RTO</w:t>
            </w:r>
            <w:r>
              <w:rPr>
                <w:sz w:val="24"/>
                <w:color w:val="000000"/>
              </w:rPr>
              <w:t>、</w:t>
            </w:r>
            <w:r>
              <w:rPr>
                <w:sz w:val="24"/>
                <w:color w:val="000000"/>
              </w:rPr>
              <w:t>RPO</w:t>
            </w:r>
            <w:r>
              <w:rPr>
                <w:sz w:val="24"/>
                <w:color w:val="000000"/>
              </w:rPr>
              <w:t>根据省直单位备份需求确定</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RTO</w:t>
            </w:r>
            <w:r>
              <w:rPr>
                <w:sz w:val="24"/>
                <w:color w:val="000000"/>
              </w:rPr>
              <w:t>、</w:t>
            </w:r>
            <w:r>
              <w:rPr>
                <w:sz w:val="24"/>
                <w:color w:val="000000"/>
              </w:rPr>
              <w:t>RPO</w:t>
            </w:r>
            <w:r>
              <w:rPr>
                <w:sz w:val="24"/>
                <w:color w:val="000000"/>
              </w:rPr>
              <w:t>根据省直单位备份需求确定</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RTO</w:t>
            </w:r>
            <w:r>
              <w:rPr>
                <w:sz w:val="24"/>
                <w:color w:val="000000"/>
              </w:rPr>
              <w:t>、</w:t>
            </w:r>
            <w:r>
              <w:rPr>
                <w:sz w:val="24"/>
                <w:color w:val="000000"/>
              </w:rPr>
              <w:t>RPO</w:t>
            </w:r>
            <w:r>
              <w:rPr>
                <w:sz w:val="24"/>
                <w:color w:val="000000"/>
              </w:rPr>
              <w:t>根据省直单位备份需求确定</w:t>
            </w:r>
          </w:p>
        </w:tc>
      </w:tr>
      <w:tr>
        <w:tc>
          <w:tcPr>
            <w:tcW w:type="dxa" w:w="600"/>
            <w:vMerge/>
            <w:tcBorders>
              <w:top w:val="none" w:color="000000" w:sz="4"/>
              <w:left w:val="singl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故障报告给出时间：≤</w:t>
            </w:r>
            <w:r>
              <w:rPr>
                <w:sz w:val="24"/>
                <w:color w:val="000000"/>
              </w:rPr>
              <w:t>12H</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故障报告给出时间：≤</w:t>
            </w:r>
            <w:r>
              <w:rPr>
                <w:sz w:val="24"/>
                <w:color w:val="000000"/>
              </w:rPr>
              <w:t>24H</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根据省直单位要求提供故障报告</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根据省直单位要求提供故障报告</w:t>
            </w:r>
          </w:p>
        </w:tc>
      </w:tr>
      <w:tr>
        <w:tc>
          <w:tcPr>
            <w:tcW w:type="dxa" w:w="600"/>
            <w:vMerge/>
            <w:tcBorders>
              <w:top w:val="none" w:color="000000" w:sz="4"/>
              <w:left w:val="singl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故障进展更新时间：每</w:t>
            </w:r>
            <w:r>
              <w:rPr>
                <w:sz w:val="24"/>
                <w:color w:val="000000"/>
              </w:rPr>
              <w:t>30M</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故障进展更新时间：每</w:t>
            </w:r>
            <w:r>
              <w:rPr>
                <w:sz w:val="24"/>
                <w:color w:val="000000"/>
              </w:rPr>
              <w:t>60M</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故障进展更新时间：每</w:t>
            </w:r>
            <w:r>
              <w:rPr>
                <w:sz w:val="24"/>
                <w:color w:val="000000"/>
              </w:rPr>
              <w:t>2H</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根据省直单位要求进行故障进展更新</w:t>
            </w:r>
          </w:p>
        </w:tc>
      </w:tr>
      <w:tr>
        <w:tc>
          <w:tcPr>
            <w:tcW w:type="dxa" w:w="600"/>
            <w:vMerge/>
            <w:tcBorders>
              <w:top w:val="none" w:color="000000" w:sz="4"/>
              <w:left w:val="singl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未及时解决故障数量</w:t>
            </w:r>
            <w:r>
              <w:rPr>
                <w:sz w:val="24"/>
                <w:color w:val="000000"/>
              </w:rPr>
              <w:t>:</w:t>
            </w:r>
            <w:r>
              <w:rPr>
                <w:sz w:val="24"/>
                <w:color w:val="000000"/>
              </w:rPr>
              <w:t>全年≤</w:t>
            </w:r>
            <w:r>
              <w:rPr>
                <w:sz w:val="24"/>
                <w:color w:val="000000"/>
              </w:rPr>
              <w:t>1</w:t>
            </w:r>
            <w:r>
              <w:rPr>
                <w:sz w:val="24"/>
                <w:color w:val="000000"/>
              </w:rPr>
              <w:t>次</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未及时解决故障数量</w:t>
            </w:r>
            <w:r>
              <w:rPr>
                <w:sz w:val="24"/>
                <w:color w:val="000000"/>
              </w:rPr>
              <w:t>:</w:t>
            </w:r>
            <w:r>
              <w:rPr>
                <w:sz w:val="24"/>
                <w:color w:val="000000"/>
              </w:rPr>
              <w:t>全年≤</w:t>
            </w:r>
            <w:r>
              <w:rPr>
                <w:sz w:val="24"/>
                <w:color w:val="000000"/>
              </w:rPr>
              <w:t>5</w:t>
            </w:r>
            <w:r>
              <w:rPr>
                <w:sz w:val="24"/>
                <w:color w:val="000000"/>
              </w:rPr>
              <w:t>次</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未及时解决故障数量</w:t>
            </w:r>
            <w:r>
              <w:rPr>
                <w:sz w:val="24"/>
                <w:color w:val="000000"/>
              </w:rPr>
              <w:t>:</w:t>
            </w:r>
            <w:r>
              <w:rPr>
                <w:sz w:val="24"/>
                <w:color w:val="000000"/>
              </w:rPr>
              <w:t>全年≤</w:t>
            </w:r>
            <w:r>
              <w:rPr>
                <w:sz w:val="24"/>
                <w:color w:val="000000"/>
              </w:rPr>
              <w:t>10</w:t>
            </w:r>
            <w:r>
              <w:rPr>
                <w:sz w:val="24"/>
                <w:color w:val="000000"/>
              </w:rPr>
              <w:t>次</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未及时解决故障数量</w:t>
            </w:r>
            <w:r>
              <w:rPr>
                <w:sz w:val="24"/>
                <w:color w:val="000000"/>
              </w:rPr>
              <w:t>:</w:t>
            </w:r>
            <w:r>
              <w:rPr>
                <w:sz w:val="24"/>
                <w:color w:val="000000"/>
              </w:rPr>
              <w:t>全年≤</w:t>
            </w:r>
            <w:r>
              <w:rPr>
                <w:sz w:val="24"/>
                <w:color w:val="000000"/>
              </w:rPr>
              <w:t>15</w:t>
            </w:r>
            <w:r>
              <w:rPr>
                <w:sz w:val="24"/>
                <w:color w:val="000000"/>
              </w:rPr>
              <w:t>次</w:t>
            </w:r>
          </w:p>
        </w:tc>
      </w:tr>
      <w:tr>
        <w:tc>
          <w:tcPr>
            <w:tcW w:type="dxa" w:w="600"/>
            <w:vMerge/>
            <w:tcBorders>
              <w:top w:val="none" w:color="000000" w:sz="4"/>
              <w:left w:val="singl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故障升级</w:t>
            </w:r>
            <w:r>
              <w:rPr>
                <w:sz w:val="24"/>
                <w:color w:val="000000"/>
              </w:rPr>
              <w:t>:-</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障升级</w:t>
            </w:r>
            <w:r>
              <w:rPr>
                <w:sz w:val="24"/>
                <w:color w:val="000000"/>
              </w:rPr>
              <w:t>:&gt;6H</w:t>
            </w:r>
          </w:p>
        </w:tc>
        <w:tc>
          <w:tcPr>
            <w:tcW w:type="dxa" w:w="2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故障升级</w:t>
            </w:r>
            <w:r>
              <w:rPr>
                <w:sz w:val="24"/>
                <w:color w:val="000000"/>
              </w:rPr>
              <w:t>:&gt;12H</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故障升级</w:t>
            </w:r>
            <w:r>
              <w:rPr>
                <w:sz w:val="24"/>
                <w:color w:val="000000"/>
              </w:rPr>
              <w:t>:&gt;24H</w:t>
            </w:r>
          </w:p>
        </w:tc>
      </w:tr>
    </w:tbl>
    <w:p>
      <w:pPr>
        <w:pStyle w:val="null3"/>
        <w:ind w:firstLine="480"/>
      </w:pPr>
      <w:r>
        <w:rPr>
          <w:sz w:val="24"/>
          <w:color w:val="000000"/>
        </w:rPr>
        <w:t>（</w:t>
      </w:r>
      <w:r>
        <w:rPr>
          <w:sz w:val="24"/>
          <w:color w:val="000000"/>
        </w:rPr>
        <w:t>2</w:t>
      </w:r>
      <w:r>
        <w:rPr>
          <w:sz w:val="24"/>
          <w:color w:val="000000"/>
        </w:rPr>
        <w:t>）基础设施运行维护服务</w:t>
      </w:r>
      <w:r>
        <w:rPr>
          <w:sz w:val="24"/>
          <w:color w:val="000000"/>
        </w:rPr>
        <w:t>SLA</w:t>
      </w:r>
      <w:r>
        <w:rPr>
          <w:sz w:val="24"/>
          <w:color w:val="000000"/>
        </w:rPr>
        <w:t>等级</w:t>
      </w:r>
    </w:p>
    <w:tbl>
      <w:tblPr>
        <w:tblW w:w="0" w:type="auto"/>
        <w:tblBorders>
          <w:top w:val="none" w:color="000000" w:sz="4"/>
          <w:left w:val="none" w:color="000000" w:sz="4"/>
          <w:bottom w:val="none" w:color="000000" w:sz="4"/>
          <w:right w:val="none" w:color="000000" w:sz="4"/>
          <w:insideH w:val="none"/>
          <w:insideV w:val="none"/>
        </w:tblBorders>
      </w:tblPr>
      <w:tblGrid>
        <w:gridCol w:w="675"/>
        <w:gridCol w:w="3223"/>
        <w:gridCol w:w="2204"/>
        <w:gridCol w:w="2204"/>
      </w:tblGrid>
      <w:tr>
        <w:tc>
          <w:tcPr>
            <w:tcW w:type="dxa" w:w="675"/>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序号</w:t>
            </w:r>
          </w:p>
        </w:tc>
        <w:tc>
          <w:tcPr>
            <w:tcW w:type="dxa" w:w="3223"/>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服务类型</w:t>
            </w:r>
          </w:p>
        </w:tc>
        <w:tc>
          <w:tcPr>
            <w:tcW w:type="dxa" w:w="2204"/>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响应时间</w:t>
            </w:r>
          </w:p>
        </w:tc>
        <w:tc>
          <w:tcPr>
            <w:tcW w:type="dxa" w:w="2204"/>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交付时间</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3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机房维保服务</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r>
              <w:rPr>
                <w:sz w:val="24"/>
                <w:color w:val="000000"/>
              </w:rPr>
              <w:t>30</w:t>
            </w:r>
            <w:r>
              <w:rPr>
                <w:sz w:val="24"/>
                <w:color w:val="000000"/>
              </w:rPr>
              <w:t>分钟</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根据业务需求</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3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硬件设备维保服务</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r>
              <w:rPr>
                <w:sz w:val="24"/>
                <w:color w:val="000000"/>
              </w:rPr>
              <w:t>30</w:t>
            </w:r>
            <w:r>
              <w:rPr>
                <w:sz w:val="24"/>
                <w:color w:val="000000"/>
              </w:rPr>
              <w:t>分钟</w:t>
            </w:r>
          </w:p>
        </w:tc>
        <w:tc>
          <w:tcPr>
            <w:tcW w:type="dxa" w:w="2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根据业务需求</w:t>
            </w:r>
          </w:p>
        </w:tc>
      </w:tr>
    </w:tbl>
    <w:p>
      <w:pPr>
        <w:pStyle w:val="null3"/>
      </w:pPr>
      <w:r>
        <w:rPr>
          <w:sz w:val="24"/>
          <w:color w:val="000000"/>
        </w:rPr>
        <w:t>（</w:t>
      </w:r>
      <w:r>
        <w:rPr>
          <w:sz w:val="24"/>
          <w:color w:val="000000"/>
        </w:rPr>
        <w:t>3</w:t>
      </w:r>
      <w:r>
        <w:rPr>
          <w:sz w:val="24"/>
          <w:color w:val="000000"/>
        </w:rPr>
        <w:t>）故障排除时间</w:t>
      </w:r>
    </w:p>
    <w:p>
      <w:pPr>
        <w:pStyle w:val="null3"/>
      </w:pPr>
      <w:r>
        <w:rPr>
          <w:sz w:val="24"/>
          <w:color w:val="000000"/>
        </w:rPr>
        <w:t>每天（含周末、节假日）</w:t>
      </w:r>
      <w:r>
        <w:rPr>
          <w:sz w:val="24"/>
          <w:color w:val="000000"/>
        </w:rPr>
        <w:t>8</w:t>
      </w:r>
      <w:r>
        <w:rPr>
          <w:sz w:val="24"/>
          <w:color w:val="000000"/>
        </w:rPr>
        <w:t>：</w:t>
      </w:r>
      <w:r>
        <w:rPr>
          <w:sz w:val="24"/>
          <w:color w:val="000000"/>
        </w:rPr>
        <w:t>30-17</w:t>
      </w:r>
      <w:r>
        <w:rPr>
          <w:sz w:val="24"/>
          <w:color w:val="000000"/>
        </w:rPr>
        <w:t>：</w:t>
      </w:r>
      <w:r>
        <w:rPr>
          <w:sz w:val="24"/>
          <w:color w:val="000000"/>
        </w:rPr>
        <w:t>30</w:t>
      </w:r>
      <w:r>
        <w:rPr>
          <w:sz w:val="24"/>
          <w:color w:val="000000"/>
        </w:rPr>
        <w:t>技术人员在指定的地点待命，其他时间在接到故障报修的通知后，</w:t>
      </w:r>
      <w:r>
        <w:rPr>
          <w:sz w:val="24"/>
          <w:color w:val="000000"/>
        </w:rPr>
        <w:t>60</w:t>
      </w:r>
      <w:r>
        <w:rPr>
          <w:sz w:val="24"/>
          <w:color w:val="000000"/>
        </w:rPr>
        <w:t>分钟内到达现场进行处理，并提交故障处理的书面报告。硬件故障排除时间不超过</w:t>
      </w:r>
      <w:r>
        <w:rPr>
          <w:sz w:val="24"/>
          <w:color w:val="000000"/>
        </w:rPr>
        <w:t xml:space="preserve"> 4 </w:t>
      </w:r>
      <w:r>
        <w:rPr>
          <w:sz w:val="24"/>
          <w:color w:val="000000"/>
        </w:rPr>
        <w:t>小时，软件故障排除时间不超过</w:t>
      </w:r>
      <w:r>
        <w:rPr>
          <w:sz w:val="24"/>
          <w:color w:val="000000"/>
        </w:rPr>
        <w:t xml:space="preserve"> 24 </w:t>
      </w:r>
      <w:r>
        <w:rPr>
          <w:sz w:val="24"/>
          <w:color w:val="000000"/>
        </w:rPr>
        <w:t>小时。</w:t>
      </w:r>
    </w:p>
    <w:p>
      <w:pPr>
        <w:pStyle w:val="null3"/>
      </w:pPr>
      <w:r>
        <w:rPr>
          <w:sz w:val="24"/>
          <w:color w:val="000000"/>
        </w:rPr>
        <w:t xml:space="preserve">4.1.3.4.3. </w:t>
      </w:r>
      <w:r>
        <w:rPr>
          <w:sz w:val="24"/>
          <w:color w:val="000000"/>
        </w:rPr>
        <w:t>运维工具</w:t>
      </w:r>
    </w:p>
    <w:p>
      <w:pPr>
        <w:pStyle w:val="null3"/>
      </w:pPr>
      <w:r>
        <w:rPr>
          <w:sz w:val="24"/>
          <w:color w:val="000000"/>
        </w:rPr>
        <w:t>提供运维服务管理工具，包括流程管理、事件管理、变更管理、问题管理、故障管理、请求管理、知识库、用户管理、权限管理、报表管理等流程管理功能，对运维工单进行统一管理。</w:t>
      </w:r>
    </w:p>
    <w:p>
      <w:pPr>
        <w:pStyle w:val="null3"/>
      </w:pPr>
      <w:r>
        <w:rPr>
          <w:sz w:val="24"/>
          <w:color w:val="000000"/>
        </w:rPr>
        <w:t xml:space="preserve">4.1.3.4.4. </w:t>
      </w:r>
      <w:r>
        <w:rPr>
          <w:sz w:val="24"/>
          <w:color w:val="000000"/>
        </w:rPr>
        <w:t>工作汇报</w:t>
      </w:r>
    </w:p>
    <w:p>
      <w:pPr>
        <w:pStyle w:val="null3"/>
      </w:pPr>
      <w:r>
        <w:rPr>
          <w:sz w:val="24"/>
          <w:color w:val="000000"/>
        </w:rPr>
        <w:t>为确保省戒毒局运维工作中的沟通畅顺，建立工作汇报机制，包括：</w:t>
      </w:r>
    </w:p>
    <w:p>
      <w:pPr>
        <w:pStyle w:val="null3"/>
      </w:pPr>
      <w:r>
        <w:rPr>
          <w:sz w:val="24"/>
          <w:color w:val="000000"/>
        </w:rPr>
        <w:t xml:space="preserve">1.  </w:t>
      </w:r>
      <w:r>
        <w:rPr>
          <w:sz w:val="24"/>
          <w:color w:val="000000"/>
        </w:rPr>
        <w:t>定期组织召开工作例会，汇报运维情况；</w:t>
      </w:r>
    </w:p>
    <w:p>
      <w:pPr>
        <w:pStyle w:val="null3"/>
      </w:pPr>
      <w:r>
        <w:rPr>
          <w:sz w:val="24"/>
          <w:color w:val="000000"/>
        </w:rPr>
        <w:t xml:space="preserve">2.  </w:t>
      </w:r>
      <w:r>
        <w:rPr>
          <w:sz w:val="24"/>
          <w:color w:val="000000"/>
        </w:rPr>
        <w:t>建立工作汇报机制、了解和掌控各运维团队的工作情况，及时解决运维工作中出现的各种问题。</w:t>
      </w:r>
    </w:p>
    <w:p>
      <w:pPr>
        <w:pStyle w:val="null3"/>
      </w:pPr>
      <w:r>
        <w:rPr>
          <w:sz w:val="24"/>
          <w:color w:val="000000"/>
        </w:rPr>
        <w:t xml:space="preserve">3.  </w:t>
      </w:r>
      <w:r>
        <w:rPr>
          <w:sz w:val="24"/>
          <w:color w:val="000000"/>
        </w:rPr>
        <w:t>建立问题升级和分级通传通报机制，问题超过</w:t>
      </w:r>
      <w:r>
        <w:rPr>
          <w:sz w:val="24"/>
          <w:color w:val="000000"/>
        </w:rPr>
        <w:t>SLA</w:t>
      </w:r>
      <w:r>
        <w:rPr>
          <w:sz w:val="24"/>
          <w:color w:val="000000"/>
        </w:rPr>
        <w:t>规定的时间需升级且根据级别通知不同层级人员。</w:t>
      </w:r>
    </w:p>
    <w:p>
      <w:pPr>
        <w:pStyle w:val="null3"/>
      </w:pPr>
      <w:r>
        <w:rPr>
          <w:sz w:val="24"/>
          <w:color w:val="000000"/>
        </w:rPr>
        <w:t xml:space="preserve">4.  </w:t>
      </w:r>
      <w:r>
        <w:rPr>
          <w:sz w:val="24"/>
          <w:color w:val="000000"/>
        </w:rPr>
        <w:t>建立故障分析会机制，定期召开故障分析会，对故障进行总结和复盘。</w:t>
      </w:r>
    </w:p>
    <w:p>
      <w:pPr>
        <w:pStyle w:val="null3"/>
      </w:pPr>
      <w:r>
        <w:rPr>
          <w:sz w:val="24"/>
          <w:color w:val="000000"/>
        </w:rPr>
        <w:t>根据省戒毒局实际情况，定期提交以下报告：</w:t>
      </w:r>
    </w:p>
    <w:p>
      <w:pPr>
        <w:pStyle w:val="null3"/>
      </w:pPr>
      <w:r>
        <w:rPr>
          <w:sz w:val="24"/>
          <w:color w:val="000000"/>
        </w:rPr>
        <w:t xml:space="preserve">1.  </w:t>
      </w:r>
      <w:r>
        <w:rPr>
          <w:sz w:val="24"/>
          <w:color w:val="000000"/>
        </w:rPr>
        <w:t>运维日报、周报、月报、半年总结报告、年度总结报告；</w:t>
      </w:r>
    </w:p>
    <w:p>
      <w:pPr>
        <w:pStyle w:val="null3"/>
      </w:pPr>
      <w:r>
        <w:rPr>
          <w:sz w:val="24"/>
          <w:color w:val="000000"/>
        </w:rPr>
        <w:t xml:space="preserve">2.  </w:t>
      </w:r>
      <w:r>
        <w:rPr>
          <w:sz w:val="24"/>
          <w:color w:val="000000"/>
        </w:rPr>
        <w:t>巡检记录、机房管理响应记录定期归档；</w:t>
      </w:r>
    </w:p>
    <w:p>
      <w:pPr>
        <w:pStyle w:val="null3"/>
      </w:pPr>
      <w:r>
        <w:rPr>
          <w:sz w:val="24"/>
          <w:color w:val="000000"/>
        </w:rPr>
        <w:t xml:space="preserve">3.  </w:t>
      </w:r>
      <w:r>
        <w:rPr>
          <w:sz w:val="24"/>
          <w:color w:val="000000"/>
        </w:rPr>
        <w:t>故障处理记录、故障处理报告；</w:t>
      </w:r>
    </w:p>
    <w:p>
      <w:pPr>
        <w:pStyle w:val="null3"/>
      </w:pPr>
      <w:r>
        <w:rPr>
          <w:sz w:val="24"/>
          <w:color w:val="000000"/>
        </w:rPr>
        <w:t xml:space="preserve">4.  </w:t>
      </w:r>
      <w:r>
        <w:rPr>
          <w:sz w:val="24"/>
          <w:color w:val="000000"/>
        </w:rPr>
        <w:t>其他专题报告。</w:t>
      </w:r>
    </w:p>
    <w:p>
      <w:pPr>
        <w:pStyle w:val="null3"/>
        <w:ind w:firstLine="480"/>
      </w:pPr>
      <w:r>
        <w:rPr>
          <w:sz w:val="24"/>
          <w:color w:val="000000"/>
        </w:rPr>
        <w:t xml:space="preserve">4.1.3.5.   </w:t>
      </w:r>
      <w:r>
        <w:rPr>
          <w:sz w:val="24"/>
          <w:color w:val="000000"/>
        </w:rPr>
        <w:t>运维服务目标要求</w:t>
      </w:r>
    </w:p>
    <w:p>
      <w:pPr>
        <w:pStyle w:val="null3"/>
      </w:pPr>
      <w:r>
        <w:rPr>
          <w:sz w:val="24"/>
          <w:color w:val="000000"/>
        </w:rPr>
        <w:t>运维服务总体目标要求：保障业务信息系统正常运行，保障内部办公网络和对外网络接口安全稳定，保障办公电脑和周边设备正常运行，确保业务数据和信息资源安全完整。</w:t>
      </w:r>
    </w:p>
    <w:p>
      <w:pPr>
        <w:pStyle w:val="null3"/>
      </w:pPr>
      <w:r>
        <w:rPr>
          <w:sz w:val="24"/>
          <w:color w:val="000000"/>
        </w:rPr>
        <w:t>1.</w:t>
      </w:r>
      <w:r>
        <w:rPr>
          <w:sz w:val="24"/>
          <w:color w:val="000000"/>
        </w:rPr>
        <w:t>设备和系统巡检率：每个工作日对服务器、存储设备、网络设备等重点设备进行检查，对业务信息系统进行检查，确保硬件设备和软件系统全年正常运行。按每年</w:t>
      </w:r>
      <w:r>
        <w:rPr>
          <w:sz w:val="24"/>
          <w:color w:val="000000"/>
        </w:rPr>
        <w:t>250</w:t>
      </w:r>
      <w:r>
        <w:rPr>
          <w:sz w:val="24"/>
          <w:color w:val="000000"/>
        </w:rPr>
        <w:t>个工作日计，巡检率达</w:t>
      </w:r>
      <w:r>
        <w:rPr>
          <w:sz w:val="24"/>
          <w:color w:val="000000"/>
        </w:rPr>
        <w:t>95%</w:t>
      </w:r>
      <w:r>
        <w:rPr>
          <w:sz w:val="24"/>
          <w:color w:val="000000"/>
        </w:rPr>
        <w:t>（</w:t>
      </w:r>
      <w:r>
        <w:rPr>
          <w:sz w:val="24"/>
          <w:color w:val="000000"/>
        </w:rPr>
        <w:t>238</w:t>
      </w:r>
      <w:r>
        <w:rPr>
          <w:sz w:val="24"/>
          <w:color w:val="000000"/>
        </w:rPr>
        <w:t>天）以上为优秀，巡检率达</w:t>
      </w:r>
      <w:r>
        <w:rPr>
          <w:sz w:val="24"/>
          <w:color w:val="000000"/>
        </w:rPr>
        <w:t>80%</w:t>
      </w:r>
      <w:r>
        <w:rPr>
          <w:sz w:val="24"/>
          <w:color w:val="000000"/>
        </w:rPr>
        <w:t>（</w:t>
      </w:r>
      <w:r>
        <w:rPr>
          <w:sz w:val="24"/>
          <w:color w:val="000000"/>
        </w:rPr>
        <w:t>200</w:t>
      </w:r>
      <w:r>
        <w:rPr>
          <w:sz w:val="24"/>
          <w:color w:val="000000"/>
        </w:rPr>
        <w:t>天）为良好，巡检率达</w:t>
      </w:r>
      <w:r>
        <w:rPr>
          <w:sz w:val="24"/>
          <w:color w:val="000000"/>
        </w:rPr>
        <w:t>70%</w:t>
      </w:r>
      <w:r>
        <w:rPr>
          <w:sz w:val="24"/>
          <w:color w:val="000000"/>
        </w:rPr>
        <w:t>（</w:t>
      </w:r>
      <w:r>
        <w:rPr>
          <w:sz w:val="24"/>
          <w:color w:val="000000"/>
        </w:rPr>
        <w:t>175</w:t>
      </w:r>
      <w:r>
        <w:rPr>
          <w:sz w:val="24"/>
          <w:color w:val="000000"/>
        </w:rPr>
        <w:t>天）为合格，巡检率达</w:t>
      </w:r>
      <w:r>
        <w:rPr>
          <w:sz w:val="24"/>
          <w:color w:val="000000"/>
        </w:rPr>
        <w:t>70%</w:t>
      </w:r>
      <w:r>
        <w:rPr>
          <w:sz w:val="24"/>
          <w:color w:val="000000"/>
        </w:rPr>
        <w:t>以下为不合格。</w:t>
      </w:r>
    </w:p>
    <w:p>
      <w:pPr>
        <w:pStyle w:val="null3"/>
      </w:pPr>
      <w:r>
        <w:rPr>
          <w:sz w:val="24"/>
          <w:color w:val="000000"/>
        </w:rPr>
        <w:t>2.</w:t>
      </w:r>
      <w:r>
        <w:rPr>
          <w:sz w:val="24"/>
          <w:color w:val="000000"/>
        </w:rPr>
        <w:t>信息系统完好率：保持业务信息系统全年正常运行，每系统不能访问</w:t>
      </w:r>
      <w:r>
        <w:rPr>
          <w:sz w:val="24"/>
          <w:color w:val="000000"/>
        </w:rPr>
        <w:t>10</w:t>
      </w:r>
      <w:r>
        <w:rPr>
          <w:sz w:val="24"/>
          <w:color w:val="000000"/>
        </w:rPr>
        <w:t>分钟（更新升级、停机维护除外）扣除完好率</w:t>
      </w:r>
      <w:r>
        <w:rPr>
          <w:sz w:val="24"/>
          <w:color w:val="000000"/>
        </w:rPr>
        <w:t>0.1%</w:t>
      </w:r>
      <w:r>
        <w:rPr>
          <w:sz w:val="24"/>
          <w:color w:val="000000"/>
        </w:rPr>
        <w:t>，完好率达</w:t>
      </w:r>
      <w:r>
        <w:rPr>
          <w:sz w:val="24"/>
          <w:color w:val="000000"/>
        </w:rPr>
        <w:t>90%</w:t>
      </w:r>
      <w:r>
        <w:rPr>
          <w:sz w:val="24"/>
          <w:color w:val="000000"/>
        </w:rPr>
        <w:t>（含）以上为优秀，完好率达</w:t>
      </w:r>
      <w:r>
        <w:rPr>
          <w:sz w:val="24"/>
          <w:color w:val="000000"/>
        </w:rPr>
        <w:t>80%</w:t>
      </w:r>
      <w:r>
        <w:rPr>
          <w:sz w:val="24"/>
          <w:color w:val="000000"/>
        </w:rPr>
        <w:t>（含）以上为良好，完好率达</w:t>
      </w:r>
      <w:r>
        <w:rPr>
          <w:sz w:val="24"/>
          <w:color w:val="000000"/>
        </w:rPr>
        <w:t>60%</w:t>
      </w:r>
      <w:r>
        <w:rPr>
          <w:sz w:val="24"/>
          <w:color w:val="000000"/>
        </w:rPr>
        <w:t>（含）以上为合格，完好率</w:t>
      </w:r>
      <w:r>
        <w:rPr>
          <w:sz w:val="24"/>
          <w:color w:val="000000"/>
        </w:rPr>
        <w:t>60%</w:t>
      </w:r>
      <w:r>
        <w:rPr>
          <w:sz w:val="24"/>
          <w:color w:val="000000"/>
        </w:rPr>
        <w:t>以下为不合格。</w:t>
      </w:r>
    </w:p>
    <w:p>
      <w:pPr>
        <w:pStyle w:val="null3"/>
      </w:pPr>
      <w:r>
        <w:rPr>
          <w:sz w:val="24"/>
          <w:color w:val="000000"/>
        </w:rPr>
        <w:t>3.</w:t>
      </w:r>
      <w:r>
        <w:rPr>
          <w:sz w:val="24"/>
          <w:color w:val="000000"/>
        </w:rPr>
        <w:t>运维服务满意率：保证戒毒工作人员办公电脑及周边设备、常用办公软件全年正常使用。接到报修后，驻点运维人员需在</w:t>
      </w:r>
      <w:r>
        <w:rPr>
          <w:sz w:val="24"/>
          <w:color w:val="000000"/>
        </w:rPr>
        <w:t>5</w:t>
      </w:r>
      <w:r>
        <w:rPr>
          <w:sz w:val="24"/>
          <w:color w:val="000000"/>
        </w:rPr>
        <w:t>分钟内作出响应，</w:t>
      </w:r>
      <w:r>
        <w:rPr>
          <w:sz w:val="24"/>
          <w:color w:val="000000"/>
        </w:rPr>
        <w:t>10</w:t>
      </w:r>
      <w:r>
        <w:rPr>
          <w:sz w:val="24"/>
          <w:color w:val="000000"/>
        </w:rPr>
        <w:t>分钟内到达现场处理，如需更换配件或返厂维修须在</w:t>
      </w:r>
      <w:r>
        <w:rPr>
          <w:sz w:val="24"/>
          <w:color w:val="000000"/>
        </w:rPr>
        <w:t>48</w:t>
      </w:r>
      <w:r>
        <w:rPr>
          <w:sz w:val="24"/>
          <w:color w:val="000000"/>
        </w:rPr>
        <w:t>小时内更换、修复或提供备用设备，否则每次扣除满意率</w:t>
      </w:r>
      <w:r>
        <w:rPr>
          <w:sz w:val="24"/>
          <w:color w:val="000000"/>
        </w:rPr>
        <w:t>1%</w:t>
      </w:r>
      <w:r>
        <w:rPr>
          <w:sz w:val="24"/>
          <w:color w:val="000000"/>
        </w:rPr>
        <w:t>，满意率达</w:t>
      </w:r>
      <w:r>
        <w:rPr>
          <w:sz w:val="24"/>
          <w:color w:val="000000"/>
        </w:rPr>
        <w:t>90%</w:t>
      </w:r>
      <w:r>
        <w:rPr>
          <w:sz w:val="24"/>
          <w:color w:val="000000"/>
        </w:rPr>
        <w:t>（含）以上为优秀，满意率达</w:t>
      </w:r>
      <w:r>
        <w:rPr>
          <w:sz w:val="24"/>
          <w:color w:val="000000"/>
        </w:rPr>
        <w:t>80%</w:t>
      </w:r>
      <w:r>
        <w:rPr>
          <w:sz w:val="24"/>
          <w:color w:val="000000"/>
        </w:rPr>
        <w:t>（含）以上为良好，满意率达</w:t>
      </w:r>
      <w:r>
        <w:rPr>
          <w:sz w:val="24"/>
          <w:color w:val="000000"/>
        </w:rPr>
        <w:t>60%</w:t>
      </w:r>
      <w:r>
        <w:rPr>
          <w:sz w:val="24"/>
          <w:color w:val="000000"/>
        </w:rPr>
        <w:t>（含）以上为合格，满意率</w:t>
      </w:r>
      <w:r>
        <w:rPr>
          <w:sz w:val="24"/>
          <w:color w:val="000000"/>
        </w:rPr>
        <w:t>60%</w:t>
      </w:r>
      <w:r>
        <w:rPr>
          <w:sz w:val="24"/>
          <w:color w:val="000000"/>
        </w:rPr>
        <w:t>以下为不合格。</w:t>
      </w:r>
    </w:p>
    <w:p>
      <w:pPr>
        <w:pStyle w:val="null3"/>
      </w:pPr>
      <w:r>
        <w:rPr>
          <w:sz w:val="24"/>
          <w:color w:val="000000"/>
        </w:rPr>
        <w:t>4.</w:t>
      </w:r>
      <w:r>
        <w:rPr>
          <w:sz w:val="24"/>
          <w:color w:val="000000"/>
        </w:rPr>
        <w:t>运维服务指标如下表所示：</w:t>
      </w:r>
    </w:p>
    <w:p>
      <w:pPr>
        <w:pStyle w:val="null3"/>
        <w:ind w:firstLine="3360"/>
      </w:pPr>
      <w:r>
        <w:rPr>
          <w:sz w:val="24"/>
          <w:color w:val="000000"/>
        </w:rPr>
        <w:t>表</w:t>
      </w:r>
      <w:r>
        <w:rPr>
          <w:sz w:val="24"/>
          <w:color w:val="000000"/>
        </w:rPr>
        <w:t>运维服务指标</w:t>
      </w:r>
    </w:p>
    <w:tbl>
      <w:tblPr>
        <w:tblW w:w="0" w:type="auto"/>
        <w:tblBorders>
          <w:top w:val="none" w:color="000000" w:sz="4"/>
          <w:left w:val="none" w:color="000000" w:sz="4"/>
          <w:bottom w:val="none" w:color="000000" w:sz="4"/>
          <w:right w:val="none" w:color="000000" w:sz="4"/>
          <w:insideH w:val="none"/>
          <w:insideV w:val="none"/>
        </w:tblBorders>
      </w:tblPr>
      <w:tblGrid>
        <w:gridCol w:w="600"/>
        <w:gridCol w:w="2054"/>
        <w:gridCol w:w="4453"/>
        <w:gridCol w:w="1199"/>
      </w:tblGrid>
      <w:tr>
        <w:tc>
          <w:tcPr>
            <w:tcW w:type="dxa" w:w="60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序号</w:t>
            </w:r>
          </w:p>
        </w:tc>
        <w:tc>
          <w:tcPr>
            <w:tcW w:type="dxa" w:w="2054"/>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指标名称</w:t>
            </w:r>
          </w:p>
        </w:tc>
        <w:tc>
          <w:tcPr>
            <w:tcW w:type="dxa" w:w="4453"/>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指标定义</w:t>
            </w:r>
          </w:p>
        </w:tc>
        <w:tc>
          <w:tcPr>
            <w:tcW w:type="dxa" w:w="119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质量标准</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运营服务满意度</w:t>
            </w:r>
          </w:p>
        </w:tc>
        <w:tc>
          <w:tcPr>
            <w:tcW w:type="dxa" w:w="4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经核实的，运营服务的满意度情况</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不低于</w:t>
            </w:r>
            <w:r>
              <w:rPr>
                <w:sz w:val="24"/>
                <w:color w:val="000000"/>
              </w:rPr>
              <w:t>95%</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应用管理工单达标率</w:t>
            </w:r>
          </w:p>
        </w:tc>
        <w:tc>
          <w:tcPr>
            <w:tcW w:type="dxa" w:w="4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符合规范的工单数量</w:t>
            </w:r>
            <w:r>
              <w:rPr>
                <w:sz w:val="24"/>
                <w:color w:val="000000"/>
              </w:rPr>
              <w:t>/</w:t>
            </w:r>
            <w:r>
              <w:rPr>
                <w:sz w:val="24"/>
                <w:color w:val="000000"/>
              </w:rPr>
              <w:t>工单总量</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不低于</w:t>
            </w:r>
            <w:r>
              <w:rPr>
                <w:sz w:val="24"/>
                <w:color w:val="000000"/>
              </w:rPr>
              <w:t>95%</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团队出勤率</w:t>
            </w:r>
          </w:p>
        </w:tc>
        <w:tc>
          <w:tcPr>
            <w:tcW w:type="dxa" w:w="4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服务期间，运营团队的正常出勤人数</w:t>
            </w:r>
            <w:r>
              <w:rPr>
                <w:sz w:val="24"/>
                <w:color w:val="000000"/>
              </w:rPr>
              <w:t>/</w:t>
            </w:r>
            <w:r>
              <w:rPr>
                <w:sz w:val="24"/>
                <w:color w:val="000000"/>
              </w:rPr>
              <w:t>出勤总数</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不低于</w:t>
            </w:r>
            <w:r>
              <w:rPr>
                <w:sz w:val="24"/>
                <w:color w:val="000000"/>
              </w:rPr>
              <w:t>95%</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关键员工流失率</w:t>
            </w:r>
          </w:p>
        </w:tc>
        <w:tc>
          <w:tcPr>
            <w:tcW w:type="dxa" w:w="4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关键人员流失人数</w:t>
            </w:r>
            <w:r>
              <w:rPr>
                <w:sz w:val="24"/>
                <w:color w:val="000000"/>
              </w:rPr>
              <w:t>/</w:t>
            </w:r>
            <w:r>
              <w:rPr>
                <w:sz w:val="24"/>
                <w:color w:val="000000"/>
              </w:rPr>
              <w:t>人员总数</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不高于</w:t>
            </w:r>
            <w:r>
              <w:rPr>
                <w:sz w:val="24"/>
                <w:color w:val="000000"/>
              </w:rPr>
              <w:t>50%</w:t>
            </w:r>
          </w:p>
        </w:tc>
      </w:tr>
    </w:tbl>
    <w:p>
      <w:pPr>
        <w:pStyle w:val="null3"/>
        <w:ind w:firstLine="480"/>
      </w:pPr>
      <w:r>
        <w:rPr>
          <w:sz w:val="24"/>
          <w:color w:val="000000"/>
        </w:rPr>
        <w:t xml:space="preserve">4.2. </w:t>
      </w:r>
      <w:r>
        <w:rPr>
          <w:sz w:val="24"/>
          <w:color w:val="000000"/>
        </w:rPr>
        <w:t>系统业务运营服务</w:t>
      </w:r>
    </w:p>
    <w:p>
      <w:pPr>
        <w:pStyle w:val="null3"/>
        <w:ind w:firstLine="480"/>
        <w:jc w:val="both"/>
      </w:pPr>
      <w:r>
        <w:rPr>
          <w:sz w:val="24"/>
          <w:color w:val="000000"/>
        </w:rPr>
        <w:t xml:space="preserve">4.2.1. </w:t>
      </w:r>
      <w:r>
        <w:rPr>
          <w:sz w:val="24"/>
          <w:color w:val="000000"/>
        </w:rPr>
        <w:t>业务管理运营服务</w:t>
      </w:r>
    </w:p>
    <w:p>
      <w:pPr>
        <w:pStyle w:val="null3"/>
      </w:pPr>
      <w:r>
        <w:rPr>
          <w:sz w:val="24"/>
          <w:color w:val="000000"/>
        </w:rPr>
        <w:t xml:space="preserve">4.2.1.1.   </w:t>
      </w:r>
      <w:r>
        <w:rPr>
          <w:sz w:val="24"/>
          <w:color w:val="000000"/>
        </w:rPr>
        <w:t>日常问题跟踪与处置</w:t>
      </w:r>
    </w:p>
    <w:p>
      <w:pPr>
        <w:pStyle w:val="null3"/>
      </w:pPr>
      <w:r>
        <w:rPr>
          <w:sz w:val="24"/>
          <w:color w:val="000000"/>
        </w:rPr>
        <w:t xml:space="preserve">4.2.1.1.1. </w:t>
      </w:r>
      <w:r>
        <w:rPr>
          <w:sz w:val="24"/>
          <w:color w:val="000000"/>
        </w:rPr>
        <w:t>运营工作内容</w:t>
      </w:r>
    </w:p>
    <w:p>
      <w:pPr>
        <w:pStyle w:val="null3"/>
      </w:pPr>
      <w:r>
        <w:rPr>
          <w:sz w:val="24"/>
          <w:color w:val="000000"/>
        </w:rPr>
        <w:t>运营工作内容如下表所示：</w:t>
      </w:r>
    </w:p>
    <w:p>
      <w:pPr>
        <w:pStyle w:val="null3"/>
        <w:jc w:val="center"/>
      </w:pPr>
      <w:r>
        <w:rPr>
          <w:sz w:val="24"/>
          <w:color w:val="000000"/>
        </w:rPr>
        <w:t>表</w:t>
      </w:r>
      <w:r>
        <w:rPr>
          <w:sz w:val="20"/>
        </w:rPr>
        <w:t xml:space="preserve">  </w:t>
      </w:r>
      <w:r>
        <w:rPr>
          <w:sz w:val="24"/>
          <w:color w:val="000000"/>
        </w:rPr>
        <w:t>业务管理运营服务内容表</w:t>
      </w:r>
    </w:p>
    <w:tbl>
      <w:tblPr>
        <w:tblW w:w="0" w:type="auto"/>
        <w:tblBorders>
          <w:top w:val="none" w:color="000000" w:sz="4"/>
          <w:left w:val="none" w:color="000000" w:sz="4"/>
          <w:bottom w:val="none" w:color="000000" w:sz="4"/>
          <w:right w:val="none" w:color="000000" w:sz="4"/>
          <w:insideH w:val="none"/>
          <w:insideV w:val="none"/>
        </w:tblBorders>
      </w:tblPr>
      <w:tblGrid>
        <w:gridCol w:w="1259"/>
        <w:gridCol w:w="5038"/>
        <w:gridCol w:w="2009"/>
      </w:tblGrid>
      <w:tr>
        <w:tc>
          <w:tcPr>
            <w:tcW w:type="dxa" w:w="1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服务项</w:t>
            </w:r>
          </w:p>
        </w:tc>
        <w:tc>
          <w:tcPr>
            <w:tcW w:type="dxa" w:w="5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服务内容</w:t>
            </w:r>
          </w:p>
        </w:tc>
        <w:tc>
          <w:tcPr>
            <w:tcW w:type="dxa" w:w="20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color w:val="000000"/>
              </w:rPr>
              <w:t>输出物</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业务系统问题管理</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r>
              <w:rPr>
                <w:sz w:val="24"/>
                <w:color w:val="000000"/>
              </w:rPr>
              <w:t>、对接省局及其下属各单位，收集整理各类业务系统问题，通过微信、粤政易、电话等沟通渠道跟业务系统的用户保持联系，及时收集问题，及时反馈问题处理进展，及时响应用户的问题反馈。</w:t>
            </w:r>
            <w:r>
              <w:br/>
            </w:r>
            <w:r>
              <w:rPr>
                <w:sz w:val="24"/>
                <w:color w:val="000000"/>
              </w:rPr>
              <w:t xml:space="preserve"> 2</w:t>
            </w:r>
            <w:r>
              <w:rPr>
                <w:sz w:val="24"/>
                <w:color w:val="000000"/>
              </w:rPr>
              <w:t>、对于业务系统问题进行分析同时及时报告业主，及时联系相关责任人整改，及时反馈进展给用户，确保问题闭环。</w:t>
            </w:r>
            <w:r>
              <w:br/>
            </w:r>
            <w:r>
              <w:rPr>
                <w:sz w:val="24"/>
                <w:color w:val="000000"/>
              </w:rPr>
              <w:t xml:space="preserve"> 3</w:t>
            </w:r>
            <w:r>
              <w:rPr>
                <w:sz w:val="24"/>
                <w:color w:val="000000"/>
              </w:rPr>
              <w:t>、定期对系统问题进行汇总，分析问题分布，出具整体性的问题解决方案，减少系统的报障率。</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w:t>
            </w:r>
            <w:r>
              <w:rPr>
                <w:sz w:val="24"/>
                <w:color w:val="000000"/>
              </w:rPr>
              <w:t>xxx</w:t>
            </w:r>
            <w:r>
              <w:rPr>
                <w:sz w:val="24"/>
                <w:color w:val="000000"/>
              </w:rPr>
              <w:t>系统问题跟踪表》</w:t>
            </w:r>
            <w:r>
              <w:br/>
            </w:r>
            <w:r>
              <w:rPr>
                <w:sz w:val="20"/>
              </w:rPr>
              <w:t xml:space="preserve">  </w:t>
            </w:r>
            <w:r>
              <w:rPr>
                <w:sz w:val="24"/>
                <w:color w:val="000000"/>
              </w:rPr>
              <w:t>《</w:t>
            </w:r>
            <w:r>
              <w:rPr>
                <w:sz w:val="24"/>
                <w:color w:val="000000"/>
              </w:rPr>
              <w:t>xxx</w:t>
            </w:r>
            <w:r>
              <w:rPr>
                <w:sz w:val="24"/>
                <w:color w:val="000000"/>
              </w:rPr>
              <w:t>系统问题分析报告》</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信息化需求管理</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r>
              <w:rPr>
                <w:sz w:val="24"/>
                <w:color w:val="000000"/>
              </w:rPr>
              <w:t>、进行信息化需求的搜集、整理、分析，跟踪业务需求的实施、变更过程。</w:t>
            </w:r>
            <w:r>
              <w:br/>
            </w:r>
            <w:r>
              <w:rPr>
                <w:sz w:val="24"/>
                <w:color w:val="000000"/>
              </w:rPr>
              <w:t xml:space="preserve"> 2</w:t>
            </w:r>
            <w:r>
              <w:rPr>
                <w:sz w:val="24"/>
                <w:color w:val="000000"/>
              </w:rPr>
              <w:t>、针对省戒毒局的信息化业务需求进行响应，收集省戒毒局的业务需求、通过现场调研，结合省戒毒局的业务特点，进行整理归纳，运用成熟的需求分析方法，建立业务模型，形成业务需求。跟踪信息化业务需求后续实施效果、需求变更等内容。</w:t>
            </w:r>
            <w:r>
              <w:br/>
            </w:r>
            <w:r>
              <w:rPr>
                <w:sz w:val="24"/>
                <w:color w:val="000000"/>
              </w:rPr>
              <w:t xml:space="preserve"> 3</w:t>
            </w:r>
            <w:r>
              <w:rPr>
                <w:sz w:val="24"/>
                <w:color w:val="000000"/>
              </w:rPr>
              <w:t>、及时响应用户反馈，做好需求记录，并进行调研、分析，制定需求解决方案。</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《需求跟踪表》</w:t>
            </w:r>
            <w:r>
              <w:br/>
            </w:r>
            <w:r>
              <w:rPr>
                <w:sz w:val="20"/>
              </w:rPr>
              <w:t xml:space="preserve">  </w:t>
            </w:r>
            <w:r>
              <w:rPr>
                <w:sz w:val="24"/>
                <w:color w:val="000000"/>
              </w:rPr>
              <w:t>《</w:t>
            </w:r>
            <w:r>
              <w:rPr>
                <w:sz w:val="24"/>
                <w:color w:val="000000"/>
              </w:rPr>
              <w:t>xx</w:t>
            </w:r>
            <w:r>
              <w:rPr>
                <w:sz w:val="24"/>
                <w:color w:val="000000"/>
              </w:rPr>
              <w:t>需求解决方案》</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业务优化分析</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r>
              <w:rPr>
                <w:sz w:val="24"/>
                <w:color w:val="000000"/>
              </w:rPr>
              <w:t>、根据实际业务应用情况，持续对业务进行简化和优化。包括进行业务流程的简化、业务应用的优化等。</w:t>
            </w:r>
            <w:r>
              <w:br/>
            </w:r>
            <w:r>
              <w:rPr>
                <w:sz w:val="24"/>
                <w:color w:val="000000"/>
              </w:rPr>
              <w:t xml:space="preserve"> 2</w:t>
            </w:r>
            <w:r>
              <w:rPr>
                <w:sz w:val="24"/>
                <w:color w:val="000000"/>
              </w:rPr>
              <w:t>、从业务全景角度，对戒毒业务制定业务数据模型，优化业务数据结构、简化数据路径，提高业务数据的复用性。</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《应用系统优化分析报告》</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业务培训</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面向客户侧用户群里开展各类业务培训活动，根据实际需求组织，培训方式可以线上或线下。</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《培训记录》</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应用管理</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根据用户需求，对信息化系统提供表单配置、流程配置、报表配置等应用管理服务。</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《系统配置变更表》</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系统用户管理</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提供业务系统用户管理服务，具体包括：用户账户、权限、组织架构的新增、变更、删除等内容。</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《用户变更操作记录》</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变更控制管理</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针对所有业务系统进行生产环境的变更控制管理，严格遵循省戒毒管理局的变更控制管理规定，实现全流程过程管理，具体包括线下申请流程、线上登记、变更通知、变更质量管理等。</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w:t>
            </w:r>
            <w:r>
              <w:rPr>
                <w:sz w:val="24"/>
                <w:color w:val="000000"/>
              </w:rPr>
              <w:t>xx</w:t>
            </w:r>
            <w:r>
              <w:rPr>
                <w:sz w:val="24"/>
                <w:color w:val="000000"/>
              </w:rPr>
              <w:t>系统变更申请》</w:t>
            </w:r>
            <w:r>
              <w:br/>
            </w:r>
            <w:r>
              <w:rPr>
                <w:sz w:val="20"/>
              </w:rPr>
              <w:t xml:space="preserve">  </w:t>
            </w:r>
            <w:r>
              <w:rPr>
                <w:sz w:val="24"/>
                <w:color w:val="000000"/>
              </w:rPr>
              <w:t>《</w:t>
            </w:r>
            <w:r>
              <w:rPr>
                <w:sz w:val="24"/>
                <w:color w:val="000000"/>
              </w:rPr>
              <w:t>xx</w:t>
            </w:r>
            <w:r>
              <w:rPr>
                <w:sz w:val="24"/>
                <w:color w:val="000000"/>
              </w:rPr>
              <w:t>系统测试报告》</w:t>
            </w:r>
            <w:r>
              <w:br/>
            </w:r>
            <w:r>
              <w:rPr>
                <w:sz w:val="20"/>
              </w:rPr>
              <w:t xml:space="preserve">  </w:t>
            </w:r>
            <w:r>
              <w:rPr>
                <w:sz w:val="24"/>
                <w:color w:val="000000"/>
              </w:rPr>
              <w:t>《</w:t>
            </w:r>
            <w:r>
              <w:rPr>
                <w:sz w:val="24"/>
                <w:color w:val="000000"/>
              </w:rPr>
              <w:t>xx</w:t>
            </w:r>
            <w:r>
              <w:rPr>
                <w:sz w:val="24"/>
                <w:color w:val="000000"/>
              </w:rPr>
              <w:t>系统变更实施步骤确认单》</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戒毒业务管理</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r>
              <w:rPr>
                <w:sz w:val="24"/>
                <w:color w:val="000000"/>
              </w:rPr>
              <w:t>、针对省戒毒局业务全景，对接省直单位信息化各类需求，开展信息化规划研究，满足省直单位信息化发展需求和省政数局管理要求，并针对省戒毒局核心业务不断梳理总结出业务全景图，明确业务系统间的关系。</w:t>
            </w:r>
            <w:r>
              <w:br/>
            </w:r>
            <w:r>
              <w:rPr>
                <w:sz w:val="24"/>
                <w:color w:val="000000"/>
              </w:rPr>
              <w:t xml:space="preserve"> 2</w:t>
            </w:r>
            <w:r>
              <w:rPr>
                <w:sz w:val="24"/>
                <w:color w:val="000000"/>
              </w:rPr>
              <w:t>、践行“业务数字化、数据业务化”理念，根据省戒毒局相关处室及直属戒毒所单位的应用系统现状，梳理应用，厘清已建系统与拟建系统的界面</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《应用清单》</w:t>
            </w:r>
            <w:r>
              <w:br/>
            </w:r>
            <w:r>
              <w:rPr>
                <w:sz w:val="20"/>
              </w:rPr>
              <w:t xml:space="preserve">  </w:t>
            </w:r>
            <w:r>
              <w:rPr>
                <w:sz w:val="24"/>
                <w:color w:val="000000"/>
              </w:rPr>
              <w:t>《戒毒业务全景图》</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政务服务管理</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根据用户需求，对粤政易、政务服务网、统一申办受理平台等用户群体庞大的公共应用或公共支撑平台，提供信息查询及管理、操作与解答问题、需求处理等服务。</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《政务服务需求清单及操作文档》</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知识库维护</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在省戒毒局业务运营及运维等工作开展过程中，对服务相关的问题、投诉、建议与意见记录，定期分析形成工作报告，以及相关知识库的更新工作。</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知识库</w:t>
            </w:r>
            <w:r>
              <w:rPr>
                <w:sz w:val="24"/>
                <w:color w:val="000000"/>
              </w:rPr>
              <w:t>-SVN</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业务运营数据管理</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根据用户需求，进行数据问题处理，提供例行、不定期和专题业务的数据分析服务。在一定时间内完成对业务数据采集、统计分析处理，并录入系统等。</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《业务运营数据管理台账》</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系统架构分析</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针对新建的信息化系统，依据科技处要求进行系统架构分析，协助科技处拟定系统架构。</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《应用系统架构分析》</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驻场人员管理</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信息化系统项目成员驻场人员办理入场手续，收集个人信息、保密协议、公司入场须知入场承诺书等工作。</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《信息化项目驻场人员信息台账》</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外来人员管理</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r>
              <w:rPr>
                <w:sz w:val="24"/>
                <w:color w:val="000000"/>
              </w:rPr>
              <w:t>、为运营运维相关的外联单位提供申请单并收集外联单位来访人员信息和交流事项，形成来访工作台账。</w:t>
            </w:r>
            <w:r>
              <w:br/>
            </w:r>
            <w:r>
              <w:rPr>
                <w:sz w:val="24"/>
                <w:color w:val="000000"/>
              </w:rPr>
              <w:t xml:space="preserve"> 2</w:t>
            </w:r>
            <w:r>
              <w:rPr>
                <w:sz w:val="24"/>
                <w:color w:val="000000"/>
              </w:rPr>
              <w:t>、与运营运维相关的外联单位人员衔接，拉通与工作相关的关联人员，协助外联人员推进工作实施的进度，跟踪工作的进展。</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《信息化项目外来人员入场台账》</w:t>
            </w:r>
            <w:r>
              <w:br/>
            </w:r>
            <w:r>
              <w:rPr>
                <w:sz w:val="20"/>
              </w:rPr>
              <w:t xml:space="preserve">  </w:t>
            </w:r>
            <w:r>
              <w:rPr>
                <w:sz w:val="24"/>
                <w:color w:val="000000"/>
              </w:rPr>
              <w:t>《事项跟进台账》</w:t>
            </w:r>
          </w:p>
        </w:tc>
      </w:tr>
      <w:tr>
        <w:tc>
          <w:tcPr>
            <w:tcW w:type="dxa" w:w="1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代码仓库等维护</w:t>
            </w:r>
          </w:p>
        </w:tc>
        <w:tc>
          <w:tcPr>
            <w:tcW w:type="dxa" w:w="5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r>
              <w:rPr>
                <w:sz w:val="24"/>
                <w:color w:val="000000"/>
              </w:rPr>
              <w:t>代码仓库维护</w:t>
            </w:r>
          </w:p>
          <w:p>
            <w:pPr>
              <w:pStyle w:val="null3"/>
            </w:pPr>
            <w:r>
              <w:rPr>
                <w:sz w:val="24"/>
                <w:color w:val="000000"/>
              </w:rPr>
              <w:t>2.</w:t>
            </w:r>
            <w:r>
              <w:rPr>
                <w:sz w:val="24"/>
                <w:color w:val="000000"/>
              </w:rPr>
              <w:t>依赖仓库维护</w:t>
            </w:r>
          </w:p>
          <w:p>
            <w:pPr>
              <w:pStyle w:val="null3"/>
            </w:pPr>
            <w:r>
              <w:rPr>
                <w:sz w:val="24"/>
                <w:color w:val="000000"/>
              </w:rPr>
              <w:t>3.</w:t>
            </w:r>
            <w:r>
              <w:rPr>
                <w:sz w:val="24"/>
                <w:color w:val="000000"/>
              </w:rPr>
              <w:t>镜像仓库维护</w:t>
            </w:r>
          </w:p>
          <w:p>
            <w:pPr>
              <w:pStyle w:val="null3"/>
            </w:pPr>
            <w:r>
              <w:rPr>
                <w:sz w:val="24"/>
                <w:color w:val="000000"/>
              </w:rPr>
              <w:t>4.</w:t>
            </w:r>
            <w:r>
              <w:rPr>
                <w:sz w:val="24"/>
                <w:color w:val="000000"/>
              </w:rPr>
              <w:t>数据接口维护</w:t>
            </w:r>
          </w:p>
          <w:p>
            <w:pPr>
              <w:pStyle w:val="null3"/>
            </w:pPr>
            <w:r>
              <w:rPr>
                <w:sz w:val="24"/>
                <w:color w:val="000000"/>
              </w:rPr>
              <w:t>5.</w:t>
            </w:r>
            <w:r>
              <w:rPr>
                <w:sz w:val="24"/>
                <w:color w:val="000000"/>
              </w:rPr>
              <w:t>业务数据标准及规范维护</w:t>
            </w:r>
          </w:p>
        </w:tc>
        <w:tc>
          <w:tcPr>
            <w:tcW w:type="dxa" w:w="2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w:t>
            </w:r>
            <w:r>
              <w:rPr>
                <w:sz w:val="24"/>
                <w:color w:val="000000"/>
              </w:rPr>
              <w:t>XX</w:t>
            </w:r>
            <w:r>
              <w:rPr>
                <w:sz w:val="24"/>
                <w:color w:val="000000"/>
              </w:rPr>
              <w:t>维护记录》</w:t>
            </w:r>
          </w:p>
        </w:tc>
      </w:tr>
    </w:tbl>
    <w:p>
      <w:pPr>
        <w:pStyle w:val="null3"/>
      </w:pPr>
      <w:r>
        <w:rPr>
          <w:sz w:val="24"/>
          <w:color w:val="000000"/>
        </w:rPr>
        <w:t xml:space="preserve">4.2.1.1.2. </w:t>
      </w:r>
      <w:r>
        <w:rPr>
          <w:sz w:val="24"/>
          <w:color w:val="000000"/>
        </w:rPr>
        <w:t>运营人员要求</w:t>
      </w:r>
    </w:p>
    <w:p>
      <w:pPr>
        <w:pStyle w:val="null3"/>
      </w:pPr>
      <w:r>
        <w:rPr>
          <w:sz w:val="24"/>
          <w:color w:val="000000"/>
        </w:rPr>
        <w:t>业务管理运营服务需</w:t>
      </w:r>
      <w:r>
        <w:rPr>
          <w:sz w:val="24"/>
          <w:color w:val="000000"/>
        </w:rPr>
        <w:t>2</w:t>
      </w:r>
      <w:r>
        <w:rPr>
          <w:sz w:val="24"/>
          <w:color w:val="000000"/>
        </w:rPr>
        <w:t>名工程师，工作时间为</w:t>
      </w:r>
      <w:r>
        <w:rPr>
          <w:sz w:val="24"/>
          <w:color w:val="000000"/>
        </w:rPr>
        <w:t>12</w:t>
      </w:r>
      <w:r>
        <w:rPr>
          <w:sz w:val="24"/>
          <w:color w:val="000000"/>
        </w:rPr>
        <w:t>个月，服务方式为驻场服务。</w:t>
      </w:r>
    </w:p>
    <w:tbl>
      <w:tblPr>
        <w:tblW w:w="0" w:type="auto"/>
        <w:tblBorders>
          <w:top w:val="none" w:color="000000" w:sz="4"/>
          <w:left w:val="none" w:color="000000" w:sz="4"/>
          <w:bottom w:val="none" w:color="000000" w:sz="4"/>
          <w:right w:val="none" w:color="000000" w:sz="4"/>
          <w:insideH w:val="none"/>
          <w:insideV w:val="none"/>
        </w:tblBorders>
      </w:tblPr>
      <w:tblGrid>
        <w:gridCol w:w="600"/>
        <w:gridCol w:w="1859"/>
        <w:gridCol w:w="2549"/>
        <w:gridCol w:w="3298"/>
      </w:tblGrid>
      <w:tr>
        <w:tc>
          <w:tcPr>
            <w:tcW w:type="dxa" w:w="60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序号</w:t>
            </w:r>
          </w:p>
        </w:tc>
        <w:tc>
          <w:tcPr>
            <w:tcW w:type="dxa" w:w="185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人员类型</w:t>
            </w:r>
          </w:p>
        </w:tc>
        <w:tc>
          <w:tcPr>
            <w:tcW w:type="dxa" w:w="254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技能要求</w:t>
            </w:r>
          </w:p>
        </w:tc>
        <w:tc>
          <w:tcPr>
            <w:tcW w:type="dxa" w:w="329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工作职责</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驻场支持人员</w:t>
            </w:r>
          </w:p>
        </w:tc>
        <w:tc>
          <w:tcPr>
            <w:tcW w:type="dxa" w:w="2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 xml:space="preserve">1) </w:t>
            </w:r>
            <w:r>
              <w:rPr>
                <w:sz w:val="24"/>
                <w:color w:val="000000"/>
              </w:rPr>
              <w:t>具有比较完备的知识框架和系统思维。</w:t>
            </w:r>
          </w:p>
          <w:p>
            <w:pPr>
              <w:pStyle w:val="null3"/>
            </w:pPr>
            <w:r>
              <w:rPr>
                <w:sz w:val="24"/>
                <w:color w:val="000000"/>
              </w:rPr>
              <w:t>2)</w:t>
            </w:r>
            <w:r>
              <w:rPr>
                <w:sz w:val="24"/>
                <w:color w:val="000000"/>
              </w:rPr>
              <w:t>政治可靠，具备良好的政治素质；遵纪守法，具备良好的品行；政治觉悟高，具备一定的政治理解力。</w:t>
            </w:r>
            <w:r>
              <w:br/>
            </w:r>
            <w:r>
              <w:rPr>
                <w:sz w:val="24"/>
                <w:color w:val="000000"/>
              </w:rPr>
              <w:t xml:space="preserve"> 3)</w:t>
            </w:r>
            <w:r>
              <w:rPr>
                <w:sz w:val="24"/>
                <w:color w:val="000000"/>
              </w:rPr>
              <w:t>服务意识强，善于沟通及处理人际关系。</w:t>
            </w:r>
            <w:r>
              <w:br/>
            </w:r>
            <w:r>
              <w:rPr>
                <w:sz w:val="24"/>
                <w:color w:val="000000"/>
              </w:rPr>
              <w:t xml:space="preserve"> 4)</w:t>
            </w:r>
            <w:r>
              <w:rPr>
                <w:sz w:val="24"/>
                <w:color w:val="000000"/>
              </w:rPr>
              <w:t>具备一定的理解能力和表达能力，能够清楚地描述客户的需求。</w:t>
            </w:r>
          </w:p>
          <w:p>
            <w:pPr>
              <w:pStyle w:val="null3"/>
            </w:pPr>
            <w:r>
              <w:rPr>
                <w:sz w:val="24"/>
                <w:color w:val="000000"/>
              </w:rPr>
              <w:t>5</w:t>
            </w:r>
            <w:r>
              <w:rPr>
                <w:sz w:val="24"/>
                <w:color w:val="000000"/>
              </w:rPr>
              <w:t>）具备代码能力和业务系统架构设计规规划能力。</w:t>
            </w:r>
          </w:p>
        </w:tc>
        <w:tc>
          <w:tcPr>
            <w:tcW w:type="dxa" w:w="3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r>
              <w:rPr>
                <w:sz w:val="24"/>
                <w:color w:val="000000"/>
              </w:rPr>
              <w:t>负责信息化需求工作。在驻点期间，针对业主单位的信息化业务需求进行响应，形成业务需求；跟踪信息化业务需求后续实施效果、需求变更等内容。</w:t>
            </w:r>
            <w:r>
              <w:br/>
            </w:r>
            <w:r>
              <w:rPr>
                <w:sz w:val="24"/>
                <w:color w:val="000000"/>
              </w:rPr>
              <w:t xml:space="preserve"> 2)</w:t>
            </w:r>
            <w:r>
              <w:rPr>
                <w:sz w:val="24"/>
                <w:color w:val="000000"/>
              </w:rPr>
              <w:t>负责业务管理运营服务工作。</w:t>
            </w:r>
            <w:r>
              <w:rPr>
                <w:sz w:val="24"/>
                <w:color w:val="000000"/>
              </w:rPr>
              <w:t>5</w:t>
            </w:r>
            <w:r>
              <w:rPr>
                <w:sz w:val="24"/>
                <w:color w:val="000000"/>
              </w:rPr>
              <w:t>×</w:t>
            </w:r>
            <w:r>
              <w:rPr>
                <w:sz w:val="24"/>
                <w:color w:val="000000"/>
              </w:rPr>
              <w:t>8</w:t>
            </w:r>
            <w:r>
              <w:rPr>
                <w:sz w:val="24"/>
                <w:color w:val="000000"/>
              </w:rPr>
              <w:t>小时内，实时响应业主单位有关用户权限操作、流程或者应用操作的请求，并做好操作的业务验证工作。</w:t>
            </w:r>
          </w:p>
          <w:p>
            <w:pPr>
              <w:pStyle w:val="null3"/>
            </w:pPr>
            <w:r>
              <w:rPr>
                <w:sz w:val="24"/>
                <w:color w:val="000000"/>
              </w:rPr>
              <w:t>3</w:t>
            </w:r>
            <w:r>
              <w:rPr>
                <w:sz w:val="24"/>
                <w:color w:val="000000"/>
              </w:rPr>
              <w:t>）针对代码运营工作。（岗位需要具备</w:t>
            </w:r>
            <w:r>
              <w:rPr>
                <w:sz w:val="24"/>
                <w:color w:val="000000"/>
              </w:rPr>
              <w:t>Java</w:t>
            </w:r>
            <w:r>
              <w:rPr>
                <w:sz w:val="24"/>
                <w:color w:val="000000"/>
              </w:rPr>
              <w:t>代码开发服务支撑能力）</w:t>
            </w:r>
          </w:p>
          <w:p>
            <w:pPr>
              <w:pStyle w:val="null3"/>
            </w:pPr>
            <w:r>
              <w:rPr>
                <w:sz w:val="24"/>
                <w:color w:val="000000"/>
              </w:rPr>
              <w:t>4</w:t>
            </w:r>
            <w:r>
              <w:rPr>
                <w:sz w:val="24"/>
                <w:color w:val="000000"/>
              </w:rPr>
              <w:t>）提供各业务系统架构设计规划支撑服务。</w:t>
            </w:r>
          </w:p>
        </w:tc>
      </w:tr>
    </w:tbl>
    <w:p>
      <w:pPr>
        <w:pStyle w:val="null3"/>
        <w:ind w:firstLine="480"/>
      </w:pPr>
      <w:r>
        <w:rPr>
          <w:sz w:val="24"/>
          <w:color w:val="000000"/>
        </w:rPr>
        <w:t xml:space="preserve">4.2.1.1.3. </w:t>
      </w:r>
      <w:r>
        <w:rPr>
          <w:sz w:val="24"/>
          <w:color w:val="000000"/>
        </w:rPr>
        <w:t>服务成果</w:t>
      </w:r>
    </w:p>
    <w:p>
      <w:pPr>
        <w:pStyle w:val="null3"/>
      </w:pPr>
      <w:r>
        <w:rPr>
          <w:sz w:val="24"/>
          <w:color w:val="000000"/>
        </w:rPr>
        <w:t>按照服务事项提供不同的服务成果，具体见表“业务管理运营服务内容表”。</w:t>
      </w:r>
    </w:p>
    <w:p>
      <w:pPr>
        <w:pStyle w:val="null3"/>
      </w:pPr>
      <w:r>
        <w:rPr>
          <w:sz w:val="24"/>
          <w:color w:val="000000"/>
        </w:rPr>
        <w:t xml:space="preserve">4.2.1.2.   </w:t>
      </w:r>
      <w:r>
        <w:rPr>
          <w:sz w:val="24"/>
          <w:color w:val="000000"/>
        </w:rPr>
        <w:t>日常安全工作协助服务</w:t>
      </w:r>
    </w:p>
    <w:p>
      <w:pPr>
        <w:pStyle w:val="null3"/>
      </w:pPr>
      <w:r>
        <w:rPr>
          <w:sz w:val="24"/>
          <w:color w:val="000000"/>
        </w:rPr>
        <w:t xml:space="preserve">4.2.1.2.1. </w:t>
      </w:r>
      <w:r>
        <w:rPr>
          <w:sz w:val="24"/>
          <w:color w:val="000000"/>
        </w:rPr>
        <w:t>运营工作内容</w:t>
      </w:r>
    </w:p>
    <w:p>
      <w:pPr>
        <w:pStyle w:val="null3"/>
      </w:pPr>
      <w:r>
        <w:rPr>
          <w:sz w:val="24"/>
          <w:color w:val="000000"/>
        </w:rPr>
        <w:t>协助建立网络安全运营管理工作标准规范体系，包括标准化流程、表单、记录等，并能有效落实到日常安全运营工作中去。</w:t>
      </w:r>
    </w:p>
    <w:p>
      <w:pPr>
        <w:pStyle w:val="null3"/>
      </w:pPr>
      <w:r>
        <w:rPr>
          <w:sz w:val="24"/>
          <w:b/>
          <w:color w:val="000000"/>
        </w:rPr>
        <w:t>1.</w:t>
      </w:r>
      <w:r>
        <w:rPr>
          <w:sz w:val="24"/>
          <w:b/>
          <w:color w:val="000000"/>
        </w:rPr>
        <w:t>安全渗透测试协助</w:t>
      </w:r>
    </w:p>
    <w:p>
      <w:pPr>
        <w:pStyle w:val="null3"/>
      </w:pPr>
      <w:r>
        <w:rPr>
          <w:sz w:val="24"/>
          <w:color w:val="000000"/>
        </w:rPr>
        <w:t>配合安全公司进行渗透测试，并跟进各业务系统测试结果的整改；</w:t>
      </w:r>
    </w:p>
    <w:p>
      <w:pPr>
        <w:pStyle w:val="null3"/>
      </w:pPr>
      <w:r>
        <w:rPr>
          <w:sz w:val="24"/>
          <w:b/>
          <w:color w:val="000000"/>
        </w:rPr>
        <w:t>2.</w:t>
      </w:r>
      <w:r>
        <w:rPr>
          <w:sz w:val="24"/>
          <w:b/>
          <w:color w:val="000000"/>
        </w:rPr>
        <w:t>等保测评协助</w:t>
      </w:r>
    </w:p>
    <w:p>
      <w:pPr>
        <w:pStyle w:val="null3"/>
      </w:pPr>
      <w:r>
        <w:rPr>
          <w:sz w:val="24"/>
          <w:color w:val="000000"/>
        </w:rPr>
        <w:t>所有业务系统均陆续在进行等保测评，需要安全运营服务人员配合进行等保测评工作，主要是协助系统调研，跟进等保测评进度，跟进测评问题整改；</w:t>
      </w:r>
    </w:p>
    <w:p>
      <w:pPr>
        <w:pStyle w:val="null3"/>
      </w:pPr>
      <w:r>
        <w:rPr>
          <w:sz w:val="24"/>
          <w:b/>
          <w:color w:val="000000"/>
        </w:rPr>
        <w:t>3.</w:t>
      </w:r>
      <w:r>
        <w:rPr>
          <w:sz w:val="24"/>
          <w:b/>
          <w:color w:val="000000"/>
        </w:rPr>
        <w:t>漏洞整改协助</w:t>
      </w:r>
    </w:p>
    <w:p>
      <w:pPr>
        <w:pStyle w:val="null3"/>
      </w:pPr>
      <w:r>
        <w:rPr>
          <w:sz w:val="24"/>
          <w:color w:val="000000"/>
        </w:rPr>
        <w:t>参照上级部门不定期发布的漏洞信息，协调配合研发团队对各业务系统进行漏洞检查，对于需要进行漏洞整改的系统进行整改，跟进整改进度；</w:t>
      </w:r>
    </w:p>
    <w:p>
      <w:pPr>
        <w:pStyle w:val="null3"/>
      </w:pPr>
      <w:r>
        <w:rPr>
          <w:sz w:val="24"/>
          <w:b/>
          <w:color w:val="000000"/>
        </w:rPr>
        <w:t xml:space="preserve">4. </w:t>
      </w:r>
      <w:r>
        <w:rPr>
          <w:sz w:val="24"/>
          <w:b/>
          <w:color w:val="000000"/>
        </w:rPr>
        <w:t>服务器杀毒软件安装及病毒库升级更新</w:t>
      </w:r>
    </w:p>
    <w:p>
      <w:pPr>
        <w:pStyle w:val="null3"/>
      </w:pPr>
      <w:r>
        <w:rPr>
          <w:sz w:val="24"/>
          <w:color w:val="000000"/>
        </w:rPr>
        <w:t>对于没有安装杀毒软件的服务器要进行杀毒软件安装，已安装的要持续检测，及时升级病毒库。</w:t>
      </w:r>
    </w:p>
    <w:p>
      <w:pPr>
        <w:pStyle w:val="null3"/>
      </w:pPr>
      <w:r>
        <w:rPr>
          <w:sz w:val="24"/>
          <w:b/>
          <w:color w:val="000000"/>
        </w:rPr>
        <w:t xml:space="preserve">5. </w:t>
      </w:r>
      <w:r>
        <w:rPr>
          <w:sz w:val="24"/>
          <w:b/>
          <w:color w:val="000000"/>
        </w:rPr>
        <w:t>编制安全制度协助</w:t>
      </w:r>
    </w:p>
    <w:p>
      <w:pPr>
        <w:pStyle w:val="null3"/>
      </w:pPr>
      <w:r>
        <w:rPr>
          <w:sz w:val="24"/>
          <w:color w:val="000000"/>
        </w:rPr>
        <w:t>按照戒毒局的实际情况进行安全制度汇编，具体如下：</w:t>
      </w:r>
    </w:p>
    <w:p>
      <w:pPr>
        <w:pStyle w:val="null3"/>
      </w:pPr>
      <w:r>
        <w:rPr>
          <w:sz w:val="24"/>
          <w:color w:val="000000"/>
        </w:rPr>
        <w:t xml:space="preserve">1)  </w:t>
      </w:r>
      <w:r>
        <w:rPr>
          <w:sz w:val="24"/>
          <w:color w:val="000000"/>
        </w:rPr>
        <w:t>人员管理办法</w:t>
      </w:r>
      <w:r>
        <w:rPr>
          <w:sz w:val="20"/>
        </w:rPr>
        <w:t xml:space="preserve">                 </w:t>
      </w:r>
    </w:p>
    <w:p>
      <w:pPr>
        <w:pStyle w:val="null3"/>
      </w:pPr>
      <w:r>
        <w:rPr>
          <w:sz w:val="24"/>
          <w:color w:val="000000"/>
        </w:rPr>
        <w:t xml:space="preserve">2)  </w:t>
      </w:r>
      <w:r>
        <w:rPr>
          <w:sz w:val="24"/>
          <w:color w:val="000000"/>
        </w:rPr>
        <w:t>网络安全培训管理办法</w:t>
      </w:r>
      <w:r>
        <w:rPr>
          <w:sz w:val="20"/>
        </w:rPr>
        <w:t xml:space="preserve">        </w:t>
      </w:r>
    </w:p>
    <w:p>
      <w:pPr>
        <w:pStyle w:val="null3"/>
      </w:pPr>
      <w:r>
        <w:rPr>
          <w:sz w:val="24"/>
          <w:color w:val="000000"/>
        </w:rPr>
        <w:t xml:space="preserve">3)  </w:t>
      </w:r>
      <w:r>
        <w:rPr>
          <w:sz w:val="24"/>
          <w:color w:val="000000"/>
        </w:rPr>
        <w:t>网络管理办法</w:t>
      </w:r>
      <w:r>
        <w:rPr>
          <w:sz w:val="20"/>
        </w:rPr>
        <w:t xml:space="preserve">                 </w:t>
      </w:r>
    </w:p>
    <w:p>
      <w:pPr>
        <w:pStyle w:val="null3"/>
      </w:pPr>
      <w:r>
        <w:rPr>
          <w:sz w:val="24"/>
          <w:color w:val="000000"/>
        </w:rPr>
        <w:t xml:space="preserve">4)  </w:t>
      </w:r>
      <w:r>
        <w:rPr>
          <w:sz w:val="24"/>
          <w:color w:val="000000"/>
        </w:rPr>
        <w:t>网络机房管理办法</w:t>
      </w:r>
      <w:r>
        <w:rPr>
          <w:sz w:val="20"/>
        </w:rPr>
        <w:t xml:space="preserve">             </w:t>
      </w:r>
    </w:p>
    <w:p>
      <w:pPr>
        <w:pStyle w:val="null3"/>
      </w:pPr>
      <w:r>
        <w:rPr>
          <w:sz w:val="24"/>
          <w:color w:val="000000"/>
        </w:rPr>
        <w:t xml:space="preserve">5)  </w:t>
      </w:r>
      <w:r>
        <w:rPr>
          <w:sz w:val="24"/>
          <w:color w:val="000000"/>
        </w:rPr>
        <w:t>信息系统管理办法</w:t>
      </w:r>
      <w:r>
        <w:rPr>
          <w:sz w:val="20"/>
        </w:rPr>
        <w:t xml:space="preserve">             </w:t>
      </w:r>
    </w:p>
    <w:p>
      <w:pPr>
        <w:pStyle w:val="null3"/>
      </w:pPr>
      <w:r>
        <w:rPr>
          <w:sz w:val="24"/>
          <w:color w:val="000000"/>
        </w:rPr>
        <w:t xml:space="preserve">6)  </w:t>
      </w:r>
      <w:r>
        <w:rPr>
          <w:sz w:val="24"/>
          <w:color w:val="000000"/>
        </w:rPr>
        <w:t>办公计算机管理办法</w:t>
      </w:r>
      <w:r>
        <w:rPr>
          <w:sz w:val="20"/>
        </w:rPr>
        <w:t xml:space="preserve">              </w:t>
      </w:r>
    </w:p>
    <w:p>
      <w:pPr>
        <w:pStyle w:val="null3"/>
      </w:pPr>
      <w:r>
        <w:rPr>
          <w:sz w:val="24"/>
          <w:color w:val="000000"/>
        </w:rPr>
        <w:t xml:space="preserve">7)  </w:t>
      </w:r>
      <w:r>
        <w:rPr>
          <w:sz w:val="24"/>
          <w:color w:val="000000"/>
        </w:rPr>
        <w:t>恶意代码防范管理办法</w:t>
      </w:r>
      <w:r>
        <w:rPr>
          <w:sz w:val="20"/>
        </w:rPr>
        <w:t xml:space="preserve">        </w:t>
      </w:r>
    </w:p>
    <w:p>
      <w:pPr>
        <w:pStyle w:val="null3"/>
      </w:pPr>
      <w:r>
        <w:rPr>
          <w:sz w:val="24"/>
          <w:color w:val="000000"/>
        </w:rPr>
        <w:t xml:space="preserve">8)  </w:t>
      </w:r>
      <w:r>
        <w:rPr>
          <w:sz w:val="24"/>
          <w:color w:val="000000"/>
        </w:rPr>
        <w:t>账号与密码管理办法</w:t>
      </w:r>
      <w:r>
        <w:rPr>
          <w:sz w:val="20"/>
        </w:rPr>
        <w:t xml:space="preserve">              </w:t>
      </w:r>
    </w:p>
    <w:p>
      <w:pPr>
        <w:pStyle w:val="null3"/>
      </w:pPr>
      <w:r>
        <w:rPr>
          <w:sz w:val="24"/>
          <w:color w:val="000000"/>
        </w:rPr>
        <w:t xml:space="preserve">9)  </w:t>
      </w:r>
      <w:r>
        <w:rPr>
          <w:sz w:val="24"/>
          <w:color w:val="000000"/>
        </w:rPr>
        <w:t>信息化建设管理暂行办法</w:t>
      </w:r>
      <w:r>
        <w:rPr>
          <w:sz w:val="20"/>
        </w:rPr>
        <w:t xml:space="preserve">          </w:t>
      </w:r>
    </w:p>
    <w:p>
      <w:pPr>
        <w:pStyle w:val="null3"/>
      </w:pPr>
      <w:r>
        <w:rPr>
          <w:sz w:val="24"/>
          <w:color w:val="000000"/>
        </w:rPr>
        <w:t xml:space="preserve">10) </w:t>
      </w:r>
      <w:r>
        <w:rPr>
          <w:sz w:val="24"/>
          <w:color w:val="000000"/>
        </w:rPr>
        <w:t>软件安全设计规范</w:t>
      </w:r>
      <w:r>
        <w:rPr>
          <w:sz w:val="20"/>
        </w:rPr>
        <w:t xml:space="preserve">             </w:t>
      </w:r>
    </w:p>
    <w:p>
      <w:pPr>
        <w:pStyle w:val="null3"/>
      </w:pPr>
      <w:r>
        <w:rPr>
          <w:sz w:val="24"/>
          <w:color w:val="000000"/>
        </w:rPr>
        <w:t xml:space="preserve">11) </w:t>
      </w:r>
      <w:r>
        <w:rPr>
          <w:sz w:val="24"/>
          <w:color w:val="000000"/>
        </w:rPr>
        <w:t>配置变更管理办法</w:t>
      </w:r>
      <w:r>
        <w:rPr>
          <w:sz w:val="20"/>
        </w:rPr>
        <w:t xml:space="preserve">             </w:t>
      </w:r>
    </w:p>
    <w:p>
      <w:pPr>
        <w:pStyle w:val="null3"/>
      </w:pPr>
      <w:r>
        <w:rPr>
          <w:sz w:val="24"/>
          <w:color w:val="000000"/>
        </w:rPr>
        <w:t xml:space="preserve">12) </w:t>
      </w:r>
      <w:r>
        <w:rPr>
          <w:sz w:val="24"/>
          <w:color w:val="000000"/>
        </w:rPr>
        <w:t>数据备份与恢复管理办法</w:t>
      </w:r>
      <w:r>
        <w:rPr>
          <w:sz w:val="20"/>
        </w:rPr>
        <w:t xml:space="preserve">          </w:t>
      </w:r>
    </w:p>
    <w:p>
      <w:pPr>
        <w:pStyle w:val="null3"/>
      </w:pPr>
      <w:r>
        <w:rPr>
          <w:sz w:val="24"/>
          <w:color w:val="000000"/>
        </w:rPr>
        <w:t xml:space="preserve">13) </w:t>
      </w:r>
      <w:r>
        <w:rPr>
          <w:sz w:val="24"/>
          <w:color w:val="000000"/>
        </w:rPr>
        <w:t>软件正版化工作责任制度</w:t>
      </w:r>
      <w:r>
        <w:rPr>
          <w:sz w:val="20"/>
        </w:rPr>
        <w:t xml:space="preserve">          </w:t>
      </w:r>
    </w:p>
    <w:p>
      <w:pPr>
        <w:pStyle w:val="null3"/>
      </w:pPr>
      <w:r>
        <w:rPr>
          <w:sz w:val="24"/>
          <w:color w:val="000000"/>
        </w:rPr>
        <w:t xml:space="preserve">14) </w:t>
      </w:r>
      <w:r>
        <w:rPr>
          <w:sz w:val="24"/>
          <w:color w:val="000000"/>
        </w:rPr>
        <w:t>软件日常使用管理规定</w:t>
      </w:r>
      <w:r>
        <w:rPr>
          <w:sz w:val="20"/>
        </w:rPr>
        <w:t xml:space="preserve">        </w:t>
      </w:r>
    </w:p>
    <w:p>
      <w:pPr>
        <w:pStyle w:val="null3"/>
      </w:pPr>
      <w:r>
        <w:rPr>
          <w:sz w:val="24"/>
          <w:color w:val="000000"/>
        </w:rPr>
        <w:t xml:space="preserve">15) </w:t>
      </w:r>
      <w:r>
        <w:rPr>
          <w:sz w:val="24"/>
          <w:color w:val="000000"/>
        </w:rPr>
        <w:t>软件配置管理规定</w:t>
      </w:r>
      <w:r>
        <w:rPr>
          <w:sz w:val="20"/>
        </w:rPr>
        <w:t xml:space="preserve">             </w:t>
      </w:r>
    </w:p>
    <w:p>
      <w:pPr>
        <w:pStyle w:val="null3"/>
      </w:pPr>
      <w:r>
        <w:rPr>
          <w:sz w:val="24"/>
          <w:color w:val="000000"/>
        </w:rPr>
        <w:t xml:space="preserve">16) </w:t>
      </w:r>
      <w:r>
        <w:rPr>
          <w:sz w:val="24"/>
          <w:color w:val="000000"/>
        </w:rPr>
        <w:t>软件台账管理规定</w:t>
      </w:r>
      <w:r>
        <w:rPr>
          <w:sz w:val="20"/>
        </w:rPr>
        <w:t xml:space="preserve">              </w:t>
      </w:r>
    </w:p>
    <w:p>
      <w:pPr>
        <w:pStyle w:val="null3"/>
      </w:pPr>
      <w:r>
        <w:rPr>
          <w:sz w:val="24"/>
          <w:color w:val="000000"/>
        </w:rPr>
        <w:t xml:space="preserve">17) </w:t>
      </w:r>
      <w:r>
        <w:rPr>
          <w:sz w:val="24"/>
          <w:color w:val="000000"/>
        </w:rPr>
        <w:t>软件安装维护管理规定</w:t>
      </w:r>
      <w:r>
        <w:rPr>
          <w:sz w:val="20"/>
        </w:rPr>
        <w:t xml:space="preserve">        </w:t>
      </w:r>
    </w:p>
    <w:p>
      <w:pPr>
        <w:pStyle w:val="null3"/>
      </w:pPr>
      <w:r>
        <w:rPr>
          <w:sz w:val="24"/>
          <w:color w:val="000000"/>
        </w:rPr>
        <w:t xml:space="preserve">18) </w:t>
      </w:r>
      <w:r>
        <w:rPr>
          <w:sz w:val="24"/>
          <w:color w:val="000000"/>
        </w:rPr>
        <w:t>安全监控及审计管理办法</w:t>
      </w:r>
      <w:r>
        <w:rPr>
          <w:sz w:val="20"/>
        </w:rPr>
        <w:t xml:space="preserve">          </w:t>
      </w:r>
    </w:p>
    <w:p>
      <w:pPr>
        <w:pStyle w:val="null3"/>
      </w:pPr>
      <w:r>
        <w:rPr>
          <w:sz w:val="24"/>
          <w:color w:val="000000"/>
        </w:rPr>
        <w:t xml:space="preserve">19) </w:t>
      </w:r>
      <w:r>
        <w:rPr>
          <w:sz w:val="24"/>
          <w:color w:val="000000"/>
        </w:rPr>
        <w:t>网络安全事件应急预案</w:t>
      </w:r>
      <w:r>
        <w:rPr>
          <w:sz w:val="20"/>
        </w:rPr>
        <w:t xml:space="preserve">    </w:t>
      </w:r>
    </w:p>
    <w:p>
      <w:pPr>
        <w:pStyle w:val="null3"/>
      </w:pPr>
      <w:r>
        <w:rPr>
          <w:sz w:val="24"/>
          <w:b/>
          <w:color w:val="000000"/>
        </w:rPr>
        <w:t>6.</w:t>
      </w:r>
      <w:r>
        <w:rPr>
          <w:sz w:val="24"/>
          <w:b/>
          <w:color w:val="000000"/>
        </w:rPr>
        <w:t>网络安全日常管理协助</w:t>
      </w:r>
    </w:p>
    <w:p>
      <w:pPr>
        <w:pStyle w:val="null3"/>
      </w:pPr>
      <w:r>
        <w:rPr>
          <w:sz w:val="24"/>
          <w:color w:val="000000"/>
        </w:rPr>
        <w:t>主要是在日常工作中监督和落实安全管理制度，包括各类流程的管控和表单填写及审批，具体包括：</w:t>
      </w:r>
    </w:p>
    <w:p>
      <w:pPr>
        <w:pStyle w:val="null3"/>
      </w:pPr>
      <w:r>
        <w:rPr>
          <w:sz w:val="24"/>
          <w:color w:val="000000"/>
        </w:rPr>
        <w:t xml:space="preserve">1)  </w:t>
      </w:r>
      <w:r>
        <w:rPr>
          <w:sz w:val="24"/>
          <w:color w:val="000000"/>
        </w:rPr>
        <w:t>网络安全管理制度评审与修订记录表</w:t>
      </w:r>
    </w:p>
    <w:p>
      <w:pPr>
        <w:pStyle w:val="null3"/>
      </w:pPr>
      <w:r>
        <w:rPr>
          <w:sz w:val="24"/>
          <w:color w:val="000000"/>
        </w:rPr>
        <w:t xml:space="preserve">2)  </w:t>
      </w:r>
      <w:r>
        <w:rPr>
          <w:sz w:val="24"/>
          <w:color w:val="000000"/>
        </w:rPr>
        <w:t>网络安全领导小组成员列表</w:t>
      </w:r>
      <w:r>
        <w:rPr>
          <w:sz w:val="20"/>
        </w:rPr>
        <w:t xml:space="preserve">    </w:t>
      </w:r>
    </w:p>
    <w:p>
      <w:pPr>
        <w:pStyle w:val="null3"/>
      </w:pPr>
      <w:r>
        <w:rPr>
          <w:sz w:val="24"/>
          <w:color w:val="000000"/>
        </w:rPr>
        <w:t xml:space="preserve">3)  </w:t>
      </w:r>
      <w:r>
        <w:rPr>
          <w:sz w:val="24"/>
          <w:color w:val="000000"/>
        </w:rPr>
        <w:t>网络安全岗位职责分配表</w:t>
      </w:r>
      <w:r>
        <w:rPr>
          <w:sz w:val="20"/>
        </w:rPr>
        <w:t xml:space="preserve">          </w:t>
      </w:r>
    </w:p>
    <w:p>
      <w:pPr>
        <w:pStyle w:val="null3"/>
      </w:pPr>
      <w:r>
        <w:rPr>
          <w:sz w:val="24"/>
          <w:color w:val="000000"/>
        </w:rPr>
        <w:t xml:space="preserve">4)  </w:t>
      </w:r>
      <w:r>
        <w:rPr>
          <w:sz w:val="24"/>
          <w:color w:val="000000"/>
        </w:rPr>
        <w:t>外联单位联系表</w:t>
      </w:r>
      <w:r>
        <w:rPr>
          <w:sz w:val="20"/>
        </w:rPr>
        <w:t xml:space="preserve">                   </w:t>
      </w:r>
    </w:p>
    <w:p>
      <w:pPr>
        <w:pStyle w:val="null3"/>
      </w:pPr>
      <w:r>
        <w:rPr>
          <w:sz w:val="24"/>
          <w:color w:val="000000"/>
        </w:rPr>
        <w:t xml:space="preserve">5)  </w:t>
      </w:r>
      <w:r>
        <w:rPr>
          <w:sz w:val="24"/>
          <w:color w:val="000000"/>
        </w:rPr>
        <w:t>保密协议</w:t>
      </w:r>
      <w:r>
        <w:rPr>
          <w:sz w:val="20"/>
        </w:rPr>
        <w:t xml:space="preserve">                      </w:t>
      </w:r>
    </w:p>
    <w:p>
      <w:pPr>
        <w:pStyle w:val="null3"/>
      </w:pPr>
      <w:r>
        <w:rPr>
          <w:sz w:val="24"/>
          <w:color w:val="000000"/>
        </w:rPr>
        <w:t xml:space="preserve">6)  </w:t>
      </w:r>
      <w:r>
        <w:rPr>
          <w:sz w:val="24"/>
          <w:color w:val="000000"/>
        </w:rPr>
        <w:t>办公网络接入申请表</w:t>
      </w:r>
      <w:r>
        <w:rPr>
          <w:sz w:val="20"/>
        </w:rPr>
        <w:t xml:space="preserve">              </w:t>
      </w:r>
    </w:p>
    <w:p>
      <w:pPr>
        <w:pStyle w:val="null3"/>
      </w:pPr>
      <w:r>
        <w:rPr>
          <w:sz w:val="24"/>
          <w:color w:val="000000"/>
        </w:rPr>
        <w:t xml:space="preserve">7)  </w:t>
      </w:r>
      <w:r>
        <w:rPr>
          <w:sz w:val="24"/>
          <w:color w:val="000000"/>
        </w:rPr>
        <w:t>机房人员出入登记表</w:t>
      </w:r>
      <w:r>
        <w:rPr>
          <w:sz w:val="20"/>
        </w:rPr>
        <w:t xml:space="preserve">              </w:t>
      </w:r>
    </w:p>
    <w:p>
      <w:pPr>
        <w:pStyle w:val="null3"/>
      </w:pPr>
      <w:r>
        <w:rPr>
          <w:sz w:val="24"/>
          <w:color w:val="000000"/>
        </w:rPr>
        <w:t xml:space="preserve">8)  </w:t>
      </w:r>
      <w:r>
        <w:rPr>
          <w:sz w:val="24"/>
          <w:color w:val="000000"/>
        </w:rPr>
        <w:t>机房日常安全检查记录表</w:t>
      </w:r>
      <w:r>
        <w:rPr>
          <w:sz w:val="20"/>
        </w:rPr>
        <w:t xml:space="preserve">          </w:t>
      </w:r>
    </w:p>
    <w:p>
      <w:pPr>
        <w:pStyle w:val="null3"/>
      </w:pPr>
      <w:r>
        <w:rPr>
          <w:sz w:val="24"/>
          <w:color w:val="000000"/>
        </w:rPr>
        <w:t xml:space="preserve">9)  </w:t>
      </w:r>
      <w:r>
        <w:rPr>
          <w:sz w:val="24"/>
          <w:color w:val="000000"/>
        </w:rPr>
        <w:t>补丁和病毒库升级记录表</w:t>
      </w:r>
      <w:r>
        <w:rPr>
          <w:sz w:val="20"/>
        </w:rPr>
        <w:t xml:space="preserve">          </w:t>
      </w:r>
    </w:p>
    <w:p>
      <w:pPr>
        <w:pStyle w:val="null3"/>
      </w:pPr>
      <w:r>
        <w:rPr>
          <w:sz w:val="24"/>
          <w:color w:val="000000"/>
        </w:rPr>
        <w:t xml:space="preserve">10) </w:t>
      </w:r>
      <w:r>
        <w:rPr>
          <w:sz w:val="24"/>
          <w:color w:val="000000"/>
        </w:rPr>
        <w:t>系统管理员用户角色分配表</w:t>
      </w:r>
      <w:r>
        <w:rPr>
          <w:sz w:val="20"/>
        </w:rPr>
        <w:t xml:space="preserve">    </w:t>
      </w:r>
    </w:p>
    <w:p>
      <w:pPr>
        <w:pStyle w:val="null3"/>
      </w:pPr>
      <w:r>
        <w:rPr>
          <w:sz w:val="24"/>
          <w:color w:val="000000"/>
        </w:rPr>
        <w:t xml:space="preserve">11) </w:t>
      </w:r>
      <w:r>
        <w:rPr>
          <w:sz w:val="24"/>
          <w:color w:val="000000"/>
        </w:rPr>
        <w:t>信息系统管理账号登记表</w:t>
      </w:r>
      <w:r>
        <w:rPr>
          <w:sz w:val="20"/>
        </w:rPr>
        <w:t xml:space="preserve">          </w:t>
      </w:r>
    </w:p>
    <w:p>
      <w:pPr>
        <w:pStyle w:val="null3"/>
      </w:pPr>
      <w:r>
        <w:rPr>
          <w:sz w:val="24"/>
          <w:color w:val="000000"/>
        </w:rPr>
        <w:t xml:space="preserve">12) </w:t>
      </w:r>
      <w:r>
        <w:rPr>
          <w:sz w:val="24"/>
          <w:color w:val="000000"/>
        </w:rPr>
        <w:t>用户账号</w:t>
      </w:r>
      <w:r>
        <w:rPr>
          <w:sz w:val="24"/>
          <w:color w:val="000000"/>
        </w:rPr>
        <w:t>/</w:t>
      </w:r>
      <w:r>
        <w:rPr>
          <w:sz w:val="24"/>
          <w:color w:val="000000"/>
        </w:rPr>
        <w:t>密码检查记录表</w:t>
      </w:r>
      <w:r>
        <w:rPr>
          <w:sz w:val="20"/>
        </w:rPr>
        <w:t xml:space="preserve">         </w:t>
      </w:r>
    </w:p>
    <w:p>
      <w:pPr>
        <w:pStyle w:val="null3"/>
      </w:pPr>
      <w:r>
        <w:rPr>
          <w:sz w:val="24"/>
          <w:color w:val="000000"/>
        </w:rPr>
        <w:t xml:space="preserve">13) </w:t>
      </w:r>
      <w:r>
        <w:rPr>
          <w:sz w:val="24"/>
          <w:color w:val="000000"/>
        </w:rPr>
        <w:t>配置变更申请表</w:t>
      </w:r>
      <w:r>
        <w:rPr>
          <w:sz w:val="20"/>
        </w:rPr>
        <w:t xml:space="preserve">                   </w:t>
      </w:r>
    </w:p>
    <w:p>
      <w:pPr>
        <w:pStyle w:val="null3"/>
      </w:pPr>
      <w:r>
        <w:rPr>
          <w:sz w:val="24"/>
          <w:color w:val="000000"/>
        </w:rPr>
        <w:t xml:space="preserve">14) </w:t>
      </w:r>
      <w:r>
        <w:rPr>
          <w:sz w:val="24"/>
          <w:color w:val="000000"/>
        </w:rPr>
        <w:t>数据备份登记表</w:t>
      </w:r>
      <w:r>
        <w:rPr>
          <w:sz w:val="20"/>
        </w:rPr>
        <w:t xml:space="preserve">                   </w:t>
      </w:r>
    </w:p>
    <w:p>
      <w:pPr>
        <w:pStyle w:val="null3"/>
      </w:pPr>
      <w:r>
        <w:rPr>
          <w:sz w:val="24"/>
          <w:color w:val="000000"/>
        </w:rPr>
        <w:t xml:space="preserve">15) </w:t>
      </w:r>
      <w:r>
        <w:rPr>
          <w:sz w:val="24"/>
          <w:color w:val="000000"/>
        </w:rPr>
        <w:t>软件正版化工作领导小组成员信息表</w:t>
      </w:r>
    </w:p>
    <w:p>
      <w:pPr>
        <w:pStyle w:val="null3"/>
      </w:pPr>
      <w:r>
        <w:rPr>
          <w:sz w:val="24"/>
          <w:color w:val="000000"/>
        </w:rPr>
        <w:t xml:space="preserve">16) </w:t>
      </w:r>
      <w:r>
        <w:rPr>
          <w:sz w:val="24"/>
          <w:color w:val="000000"/>
        </w:rPr>
        <w:t>使用正版软件承诺书</w:t>
      </w:r>
      <w:r>
        <w:rPr>
          <w:sz w:val="20"/>
        </w:rPr>
        <w:t xml:space="preserve">              </w:t>
      </w:r>
    </w:p>
    <w:p>
      <w:pPr>
        <w:pStyle w:val="null3"/>
      </w:pPr>
      <w:r>
        <w:rPr>
          <w:sz w:val="24"/>
          <w:color w:val="000000"/>
        </w:rPr>
        <w:t xml:space="preserve">17) </w:t>
      </w:r>
      <w:r>
        <w:rPr>
          <w:sz w:val="24"/>
          <w:color w:val="000000"/>
        </w:rPr>
        <w:t>软件资产使用申请表</w:t>
      </w:r>
      <w:r>
        <w:rPr>
          <w:sz w:val="20"/>
        </w:rPr>
        <w:t xml:space="preserve">              </w:t>
      </w:r>
    </w:p>
    <w:p>
      <w:pPr>
        <w:pStyle w:val="null3"/>
      </w:pPr>
      <w:r>
        <w:rPr>
          <w:sz w:val="24"/>
          <w:color w:val="000000"/>
        </w:rPr>
        <w:t xml:space="preserve">18) </w:t>
      </w:r>
      <w:r>
        <w:rPr>
          <w:sz w:val="24"/>
          <w:color w:val="000000"/>
        </w:rPr>
        <w:t>软件采购计划表</w:t>
      </w:r>
      <w:r>
        <w:rPr>
          <w:sz w:val="20"/>
        </w:rPr>
        <w:t xml:space="preserve">                   </w:t>
      </w:r>
    </w:p>
    <w:p>
      <w:pPr>
        <w:pStyle w:val="null3"/>
      </w:pPr>
      <w:r>
        <w:rPr>
          <w:sz w:val="24"/>
          <w:color w:val="000000"/>
        </w:rPr>
        <w:t xml:space="preserve">19) </w:t>
      </w:r>
      <w:r>
        <w:rPr>
          <w:sz w:val="24"/>
          <w:color w:val="000000"/>
        </w:rPr>
        <w:t>软件正版化工作信息统计表</w:t>
      </w:r>
      <w:r>
        <w:rPr>
          <w:sz w:val="20"/>
        </w:rPr>
        <w:t xml:space="preserve">    </w:t>
      </w:r>
    </w:p>
    <w:p>
      <w:pPr>
        <w:pStyle w:val="null3"/>
      </w:pPr>
      <w:r>
        <w:rPr>
          <w:sz w:val="24"/>
          <w:color w:val="000000"/>
        </w:rPr>
        <w:t xml:space="preserve">20) </w:t>
      </w:r>
      <w:r>
        <w:rPr>
          <w:sz w:val="24"/>
          <w:color w:val="000000"/>
        </w:rPr>
        <w:t>可使用免费软件清单</w:t>
      </w:r>
      <w:r>
        <w:rPr>
          <w:sz w:val="20"/>
        </w:rPr>
        <w:t xml:space="preserve">              </w:t>
      </w:r>
    </w:p>
    <w:p>
      <w:pPr>
        <w:pStyle w:val="null3"/>
      </w:pPr>
      <w:r>
        <w:rPr>
          <w:sz w:val="24"/>
          <w:color w:val="000000"/>
        </w:rPr>
        <w:t xml:space="preserve">21) </w:t>
      </w:r>
      <w:r>
        <w:rPr>
          <w:sz w:val="24"/>
          <w:color w:val="000000"/>
        </w:rPr>
        <w:t>软件使用情况汇总表</w:t>
      </w:r>
      <w:r>
        <w:rPr>
          <w:sz w:val="20"/>
        </w:rPr>
        <w:t xml:space="preserve">              </w:t>
      </w:r>
    </w:p>
    <w:p>
      <w:pPr>
        <w:pStyle w:val="null3"/>
      </w:pPr>
      <w:r>
        <w:rPr>
          <w:sz w:val="24"/>
          <w:color w:val="000000"/>
        </w:rPr>
        <w:t xml:space="preserve">22) </w:t>
      </w:r>
      <w:r>
        <w:rPr>
          <w:sz w:val="24"/>
          <w:color w:val="000000"/>
        </w:rPr>
        <w:t>软件使用情况明细表</w:t>
      </w:r>
      <w:r>
        <w:rPr>
          <w:sz w:val="20"/>
        </w:rPr>
        <w:t xml:space="preserve">              </w:t>
      </w:r>
    </w:p>
    <w:p>
      <w:pPr>
        <w:pStyle w:val="null3"/>
      </w:pPr>
      <w:r>
        <w:rPr>
          <w:sz w:val="24"/>
          <w:color w:val="000000"/>
        </w:rPr>
        <w:t xml:space="preserve">23) </w:t>
      </w:r>
      <w:r>
        <w:rPr>
          <w:sz w:val="24"/>
          <w:color w:val="000000"/>
        </w:rPr>
        <w:t>软件安装维护情况明细表</w:t>
      </w:r>
      <w:r>
        <w:rPr>
          <w:sz w:val="20"/>
        </w:rPr>
        <w:t xml:space="preserve">          </w:t>
      </w:r>
    </w:p>
    <w:p>
      <w:pPr>
        <w:pStyle w:val="null3"/>
      </w:pPr>
      <w:r>
        <w:rPr>
          <w:sz w:val="24"/>
          <w:color w:val="000000"/>
        </w:rPr>
        <w:t xml:space="preserve">24) </w:t>
      </w:r>
      <w:r>
        <w:rPr>
          <w:sz w:val="24"/>
          <w:color w:val="000000"/>
        </w:rPr>
        <w:t>软件安装维护申请表</w:t>
      </w:r>
      <w:r>
        <w:rPr>
          <w:sz w:val="20"/>
        </w:rPr>
        <w:t xml:space="preserve">              </w:t>
      </w:r>
    </w:p>
    <w:p>
      <w:pPr>
        <w:pStyle w:val="null3"/>
      </w:pPr>
      <w:r>
        <w:rPr>
          <w:sz w:val="24"/>
          <w:color w:val="000000"/>
        </w:rPr>
        <w:t xml:space="preserve">25) </w:t>
      </w:r>
      <w:r>
        <w:rPr>
          <w:sz w:val="24"/>
          <w:color w:val="000000"/>
        </w:rPr>
        <w:t>软件安装维护确认单</w:t>
      </w:r>
      <w:r>
        <w:rPr>
          <w:sz w:val="20"/>
        </w:rPr>
        <w:t xml:space="preserve">              </w:t>
      </w:r>
    </w:p>
    <w:p>
      <w:pPr>
        <w:pStyle w:val="null3"/>
      </w:pPr>
      <w:r>
        <w:rPr>
          <w:sz w:val="24"/>
          <w:color w:val="000000"/>
        </w:rPr>
        <w:t xml:space="preserve">26) </w:t>
      </w:r>
      <w:r>
        <w:rPr>
          <w:sz w:val="24"/>
          <w:color w:val="000000"/>
        </w:rPr>
        <w:t>应急预案演练记录</w:t>
      </w:r>
    </w:p>
    <w:p>
      <w:pPr>
        <w:pStyle w:val="null3"/>
        <w:ind w:firstLine="482"/>
      </w:pPr>
      <w:r>
        <w:rPr>
          <w:sz w:val="24"/>
          <w:b/>
        </w:rPr>
        <w:t>7.</w:t>
      </w:r>
      <w:r>
        <w:rPr>
          <w:sz w:val="24"/>
          <w:b/>
        </w:rPr>
        <w:t>重要时间节点保障协助</w:t>
      </w:r>
    </w:p>
    <w:p>
      <w:pPr>
        <w:pStyle w:val="null3"/>
      </w:pPr>
      <w:r>
        <w:rPr>
          <w:sz w:val="24"/>
          <w:color w:val="000000"/>
        </w:rPr>
        <w:t>制定重要</w:t>
      </w:r>
      <w:r>
        <w:rPr>
          <w:sz w:val="24"/>
          <w:b/>
          <w:color w:val="000000"/>
        </w:rPr>
        <w:t>时间节点</w:t>
      </w:r>
      <w:r>
        <w:rPr>
          <w:sz w:val="24"/>
          <w:color w:val="000000"/>
        </w:rPr>
        <w:t>运维保障方案，在重要</w:t>
      </w:r>
      <w:r>
        <w:rPr>
          <w:sz w:val="24"/>
          <w:b/>
          <w:color w:val="000000"/>
        </w:rPr>
        <w:t>时间节点</w:t>
      </w:r>
      <w:r>
        <w:rPr>
          <w:sz w:val="24"/>
          <w:color w:val="000000"/>
        </w:rPr>
        <w:t>（包括重大政治活动、节假日等）对软件系统进行巡检，并按需提供深度巡检及预防性健康检查服务，落实监控部署措施，提前发现系统异常，及时进行干预和处理。根据重要</w:t>
      </w:r>
      <w:r>
        <w:rPr>
          <w:sz w:val="24"/>
          <w:b/>
          <w:color w:val="000000"/>
        </w:rPr>
        <w:t>时间节点</w:t>
      </w:r>
      <w:r>
        <w:rPr>
          <w:sz w:val="24"/>
          <w:color w:val="000000"/>
        </w:rPr>
        <w:t>保障要求，为省戒毒局提供运维人员值班工作支持，包括重要</w:t>
      </w:r>
      <w:r>
        <w:rPr>
          <w:sz w:val="24"/>
          <w:b/>
          <w:color w:val="000000"/>
        </w:rPr>
        <w:t>时间节点</w:t>
      </w:r>
      <w:r>
        <w:rPr>
          <w:sz w:val="24"/>
          <w:color w:val="000000"/>
        </w:rPr>
        <w:t>7</w:t>
      </w:r>
      <w:r>
        <w:rPr>
          <w:sz w:val="24"/>
          <w:color w:val="000000"/>
        </w:rPr>
        <w:t>×</w:t>
      </w:r>
      <w:r>
        <w:rPr>
          <w:sz w:val="24"/>
          <w:color w:val="000000"/>
        </w:rPr>
        <w:t>24</w:t>
      </w:r>
      <w:r>
        <w:rPr>
          <w:sz w:val="24"/>
          <w:color w:val="000000"/>
        </w:rPr>
        <w:t>小时值班保障。</w:t>
      </w:r>
    </w:p>
    <w:p>
      <w:pPr>
        <w:pStyle w:val="null3"/>
        <w:ind w:firstLine="482"/>
      </w:pPr>
      <w:r>
        <w:rPr>
          <w:sz w:val="24"/>
          <w:b/>
        </w:rPr>
        <w:t>8.</w:t>
      </w:r>
      <w:r>
        <w:rPr>
          <w:sz w:val="24"/>
          <w:b/>
        </w:rPr>
        <w:t>应急演练协助</w:t>
      </w:r>
    </w:p>
    <w:p>
      <w:pPr>
        <w:pStyle w:val="null3"/>
      </w:pPr>
      <w:r>
        <w:rPr>
          <w:sz w:val="24"/>
          <w:color w:val="000000"/>
        </w:rPr>
        <w:t>提供网络、设备、系统平台的应急演练服务，包括组织或配合省戒毒局总体应急演练。制定应急演练方案，配合省戒毒局总体的应急演练，定期组织应急演练。如遇重大应急指挥时，配合省戒毒局提前对应急指挥室进行会前功能演示、系统巡检、故障排除及过程保障等工作，以保证顺利保障。</w:t>
      </w:r>
    </w:p>
    <w:p>
      <w:pPr>
        <w:pStyle w:val="null3"/>
        <w:ind w:firstLine="480"/>
      </w:pPr>
      <w:r>
        <w:rPr>
          <w:sz w:val="24"/>
          <w:color w:val="000000"/>
        </w:rPr>
        <w:t xml:space="preserve">4.2.1.2.2. </w:t>
      </w:r>
      <w:r>
        <w:rPr>
          <w:sz w:val="24"/>
          <w:color w:val="000000"/>
        </w:rPr>
        <w:t>运营人员要求</w:t>
      </w:r>
    </w:p>
    <w:p>
      <w:pPr>
        <w:pStyle w:val="null3"/>
      </w:pPr>
      <w:r>
        <w:rPr>
          <w:sz w:val="24"/>
          <w:color w:val="000000"/>
        </w:rPr>
        <w:t>数据治理运营服务需</w:t>
      </w:r>
      <w:r>
        <w:rPr>
          <w:sz w:val="24"/>
          <w:color w:val="000000"/>
        </w:rPr>
        <w:t>1</w:t>
      </w:r>
      <w:r>
        <w:rPr>
          <w:sz w:val="24"/>
          <w:color w:val="000000"/>
        </w:rPr>
        <w:t>名工程师，工作时间为</w:t>
      </w:r>
      <w:r>
        <w:rPr>
          <w:sz w:val="24"/>
          <w:color w:val="000000"/>
        </w:rPr>
        <w:t>12</w:t>
      </w:r>
      <w:r>
        <w:rPr>
          <w:sz w:val="24"/>
          <w:color w:val="000000"/>
        </w:rPr>
        <w:t>个月，服务方式为驻场服务。</w:t>
      </w:r>
    </w:p>
    <w:tbl>
      <w:tblPr>
        <w:tblW w:w="0" w:type="auto"/>
        <w:tblBorders>
          <w:top w:val="none" w:color="000000" w:sz="4"/>
          <w:left w:val="none" w:color="000000" w:sz="4"/>
          <w:bottom w:val="none" w:color="000000" w:sz="4"/>
          <w:right w:val="none" w:color="000000" w:sz="4"/>
          <w:insideH w:val="none"/>
          <w:insideV w:val="none"/>
        </w:tblBorders>
      </w:tblPr>
      <w:tblGrid>
        <w:gridCol w:w="600"/>
        <w:gridCol w:w="1859"/>
        <w:gridCol w:w="2549"/>
        <w:gridCol w:w="3298"/>
      </w:tblGrid>
      <w:tr>
        <w:tc>
          <w:tcPr>
            <w:tcW w:type="dxa" w:w="60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序号</w:t>
            </w:r>
          </w:p>
        </w:tc>
        <w:tc>
          <w:tcPr>
            <w:tcW w:type="dxa" w:w="185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人员类型</w:t>
            </w:r>
          </w:p>
        </w:tc>
        <w:tc>
          <w:tcPr>
            <w:tcW w:type="dxa" w:w="254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技能要求</w:t>
            </w:r>
          </w:p>
        </w:tc>
        <w:tc>
          <w:tcPr>
            <w:tcW w:type="dxa" w:w="329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工作职责</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中级驻场支持人员</w:t>
            </w:r>
          </w:p>
        </w:tc>
        <w:tc>
          <w:tcPr>
            <w:tcW w:type="dxa" w:w="25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 xml:space="preserve">1) </w:t>
            </w:r>
            <w:r>
              <w:rPr>
                <w:sz w:val="24"/>
                <w:color w:val="000000"/>
              </w:rPr>
              <w:t>具有比较完备的知识框架和系统思维。</w:t>
            </w:r>
          </w:p>
          <w:p>
            <w:pPr>
              <w:pStyle w:val="null3"/>
            </w:pPr>
            <w:r>
              <w:rPr>
                <w:sz w:val="24"/>
                <w:color w:val="000000"/>
              </w:rPr>
              <w:t>2)</w:t>
            </w:r>
            <w:r>
              <w:rPr>
                <w:sz w:val="24"/>
                <w:color w:val="000000"/>
              </w:rPr>
              <w:t>政治可靠，具备良好的政治素质；遵纪守法，具备良好的品行；政治觉悟高，具备一定的政治理解力。</w:t>
            </w:r>
            <w:r>
              <w:br/>
            </w:r>
            <w:r>
              <w:rPr>
                <w:sz w:val="24"/>
                <w:color w:val="000000"/>
              </w:rPr>
              <w:t xml:space="preserve"> 3)</w:t>
            </w:r>
            <w:r>
              <w:rPr>
                <w:sz w:val="24"/>
                <w:color w:val="000000"/>
              </w:rPr>
              <w:t>服务意识强，善于沟通及处理人际关系。</w:t>
            </w:r>
            <w:r>
              <w:br/>
            </w:r>
            <w:r>
              <w:rPr>
                <w:sz w:val="24"/>
                <w:color w:val="000000"/>
              </w:rPr>
              <w:t xml:space="preserve"> 4)</w:t>
            </w:r>
            <w:r>
              <w:rPr>
                <w:sz w:val="24"/>
                <w:color w:val="000000"/>
              </w:rPr>
              <w:t>熟悉网络安全相关技术。</w:t>
            </w:r>
          </w:p>
        </w:tc>
        <w:tc>
          <w:tcPr>
            <w:tcW w:type="dxa" w:w="3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1)</w:t>
            </w:r>
            <w:r>
              <w:rPr>
                <w:sz w:val="24"/>
                <w:color w:val="000000"/>
              </w:rPr>
              <w:t>负责信息化需求工作。在驻点期间，针对业主单位的信息化业务需求进行响应，形成业务需求；跟踪信息化业务需求后续实施效果、需求变更等内容。</w:t>
            </w:r>
            <w:r>
              <w:br/>
            </w:r>
            <w:r>
              <w:rPr>
                <w:sz w:val="24"/>
                <w:color w:val="000000"/>
              </w:rPr>
              <w:t xml:space="preserve"> 2)</w:t>
            </w:r>
            <w:r>
              <w:rPr>
                <w:sz w:val="24"/>
                <w:color w:val="000000"/>
              </w:rPr>
              <w:t>负责数据治理运营服务工作。</w:t>
            </w:r>
            <w:r>
              <w:rPr>
                <w:sz w:val="24"/>
                <w:color w:val="000000"/>
              </w:rPr>
              <w:t>5</w:t>
            </w:r>
            <w:r>
              <w:rPr>
                <w:sz w:val="24"/>
                <w:color w:val="000000"/>
              </w:rPr>
              <w:t>×</w:t>
            </w:r>
            <w:r>
              <w:rPr>
                <w:sz w:val="24"/>
                <w:color w:val="000000"/>
              </w:rPr>
              <w:t>8</w:t>
            </w:r>
            <w:r>
              <w:rPr>
                <w:sz w:val="24"/>
                <w:color w:val="000000"/>
              </w:rPr>
              <w:t>小时内，实时响应业主单位有关用户权限操作、流程或者应用操作的请求，并做好操作的业务验证工作。</w:t>
            </w:r>
          </w:p>
        </w:tc>
      </w:tr>
    </w:tbl>
    <w:p>
      <w:pPr>
        <w:pStyle w:val="null3"/>
        <w:ind w:firstLine="480"/>
      </w:pPr>
      <w:r>
        <w:rPr>
          <w:sz w:val="24"/>
          <w:color w:val="000000"/>
        </w:rPr>
        <w:t xml:space="preserve">4.2.1.2.3. </w:t>
      </w:r>
      <w:r>
        <w:rPr>
          <w:sz w:val="24"/>
          <w:color w:val="000000"/>
        </w:rPr>
        <w:t>服务成果</w:t>
      </w:r>
    </w:p>
    <w:p>
      <w:pPr>
        <w:pStyle w:val="null3"/>
      </w:pPr>
      <w:r>
        <w:rPr>
          <w:sz w:val="24"/>
          <w:color w:val="000000"/>
        </w:rPr>
        <w:t>协助编制或提供以下服务成果：</w:t>
      </w:r>
    </w:p>
    <w:p>
      <w:pPr>
        <w:pStyle w:val="null3"/>
        <w:ind w:left="840"/>
      </w:pPr>
      <w:r>
        <w:rPr>
          <w:sz w:val="24"/>
          <w:color w:val="000000"/>
        </w:rPr>
        <w:t>1</w:t>
      </w:r>
      <w:r>
        <w:rPr>
          <w:sz w:val="24"/>
          <w:color w:val="000000"/>
        </w:rPr>
        <w:t>、</w:t>
      </w:r>
      <w:r>
        <w:rPr>
          <w:sz w:val="24"/>
          <w:color w:val="000000"/>
        </w:rPr>
        <w:t>《漏洞整改进度情况》</w:t>
      </w:r>
    </w:p>
    <w:p>
      <w:pPr>
        <w:pStyle w:val="null3"/>
        <w:ind w:left="840"/>
      </w:pPr>
      <w:r>
        <w:rPr>
          <w:sz w:val="24"/>
          <w:color w:val="000000"/>
        </w:rPr>
        <w:t>2</w:t>
      </w:r>
      <w:r>
        <w:rPr>
          <w:sz w:val="24"/>
          <w:color w:val="000000"/>
        </w:rPr>
        <w:t>、</w:t>
      </w:r>
      <w:r>
        <w:rPr>
          <w:sz w:val="24"/>
          <w:color w:val="000000"/>
        </w:rPr>
        <w:t>《漏洞整改报告》</w:t>
      </w:r>
    </w:p>
    <w:p>
      <w:pPr>
        <w:pStyle w:val="null3"/>
        <w:ind w:left="840"/>
      </w:pPr>
      <w:r>
        <w:rPr>
          <w:sz w:val="24"/>
          <w:color w:val="000000"/>
        </w:rPr>
        <w:t>3</w:t>
      </w:r>
      <w:r>
        <w:rPr>
          <w:sz w:val="24"/>
          <w:color w:val="000000"/>
        </w:rPr>
        <w:t>、</w:t>
      </w:r>
      <w:r>
        <w:rPr>
          <w:sz w:val="24"/>
          <w:color w:val="000000"/>
        </w:rPr>
        <w:t>《省戒毒管理局安全制度汇编》</w:t>
      </w:r>
    </w:p>
    <w:p>
      <w:pPr>
        <w:pStyle w:val="null3"/>
        <w:ind w:left="840"/>
      </w:pPr>
      <w:r>
        <w:rPr>
          <w:sz w:val="24"/>
          <w:color w:val="000000"/>
        </w:rPr>
        <w:t>4</w:t>
      </w:r>
      <w:r>
        <w:rPr>
          <w:sz w:val="24"/>
          <w:color w:val="000000"/>
        </w:rPr>
        <w:t>、</w:t>
      </w:r>
      <w:r>
        <w:rPr>
          <w:sz w:val="24"/>
          <w:color w:val="000000"/>
        </w:rPr>
        <w:t>《重要时期值守报告》</w:t>
      </w:r>
    </w:p>
    <w:p>
      <w:pPr>
        <w:pStyle w:val="null3"/>
        <w:ind w:left="840"/>
      </w:pPr>
      <w:r>
        <w:rPr>
          <w:sz w:val="24"/>
          <w:color w:val="000000"/>
        </w:rPr>
        <w:t>5</w:t>
      </w:r>
      <w:r>
        <w:rPr>
          <w:sz w:val="24"/>
          <w:color w:val="000000"/>
        </w:rPr>
        <w:t>、</w:t>
      </w:r>
      <w:r>
        <w:rPr>
          <w:sz w:val="24"/>
          <w:color w:val="000000"/>
        </w:rPr>
        <w:t>《重要时期保障总结报告》</w:t>
      </w:r>
    </w:p>
    <w:p>
      <w:pPr>
        <w:pStyle w:val="null3"/>
        <w:ind w:left="840"/>
      </w:pPr>
      <w:r>
        <w:rPr>
          <w:sz w:val="24"/>
          <w:color w:val="000000"/>
        </w:rPr>
        <w:t>6</w:t>
      </w:r>
      <w:r>
        <w:rPr>
          <w:sz w:val="24"/>
          <w:color w:val="000000"/>
        </w:rPr>
        <w:t>、</w:t>
      </w:r>
      <w:r>
        <w:rPr>
          <w:sz w:val="24"/>
          <w:color w:val="000000"/>
        </w:rPr>
        <w:t>《应急演练方案》</w:t>
      </w:r>
    </w:p>
    <w:p>
      <w:pPr>
        <w:pStyle w:val="null3"/>
        <w:ind w:left="840"/>
      </w:pPr>
      <w:r>
        <w:rPr>
          <w:sz w:val="24"/>
          <w:color w:val="000000"/>
        </w:rPr>
        <w:t>7</w:t>
      </w:r>
      <w:r>
        <w:rPr>
          <w:sz w:val="24"/>
          <w:color w:val="000000"/>
        </w:rPr>
        <w:t>、</w:t>
      </w:r>
      <w:r>
        <w:rPr>
          <w:sz w:val="24"/>
          <w:color w:val="000000"/>
        </w:rPr>
        <w:t>《应急演练总结报告》</w:t>
      </w:r>
    </w:p>
    <w:p>
      <w:pPr>
        <w:pStyle w:val="null3"/>
        <w:ind w:left="705"/>
      </w:pPr>
      <w:r>
        <w:rPr>
          <w:sz w:val="24"/>
          <w:color w:val="000000"/>
        </w:rPr>
        <w:t xml:space="preserve">4.2.2. </w:t>
      </w:r>
      <w:r>
        <w:rPr>
          <w:sz w:val="24"/>
          <w:color w:val="000000"/>
        </w:rPr>
        <w:t>运营服务要求</w:t>
      </w:r>
    </w:p>
    <w:p>
      <w:pPr>
        <w:pStyle w:val="null3"/>
      </w:pPr>
      <w:r>
        <w:rPr>
          <w:sz w:val="24"/>
          <w:color w:val="000000"/>
        </w:rPr>
        <w:t>为使运营服务按质、按量、按时及有序实施，服务期间业务运营驻场人员不得随意变更，以保持工作连续性。</w:t>
      </w:r>
    </w:p>
    <w:p>
      <w:pPr>
        <w:pStyle w:val="null3"/>
      </w:pPr>
      <w:r>
        <w:rPr>
          <w:sz w:val="24"/>
          <w:color w:val="000000"/>
        </w:rPr>
        <w:t>1.</w:t>
      </w:r>
      <w:r>
        <w:rPr>
          <w:sz w:val="24"/>
          <w:color w:val="000000"/>
        </w:rPr>
        <w:t>驻场人员的工作由业务运营主管根据业主单位的驻场管理人员要求进行安排和管理，如有必要业主单位有权提出调整驻场人员的职责分工，对驻场人员的表现不满意有权要求服务商更换。</w:t>
      </w:r>
    </w:p>
    <w:p>
      <w:pPr>
        <w:pStyle w:val="null3"/>
      </w:pPr>
      <w:r>
        <w:rPr>
          <w:sz w:val="24"/>
          <w:color w:val="000000"/>
        </w:rPr>
        <w:t>2.</w:t>
      </w:r>
      <w:r>
        <w:rPr>
          <w:sz w:val="24"/>
          <w:color w:val="000000"/>
        </w:rPr>
        <w:t>本项目派驻的驻场人员需遵守业主单位相关规章制度及保密的规定，并要求签订保密协议。</w:t>
      </w:r>
    </w:p>
    <w:p>
      <w:pPr>
        <w:pStyle w:val="null3"/>
      </w:pPr>
      <w:r>
        <w:rPr>
          <w:sz w:val="24"/>
          <w:color w:val="000000"/>
        </w:rPr>
        <w:t>3.</w:t>
      </w:r>
      <w:r>
        <w:rPr>
          <w:sz w:val="24"/>
          <w:color w:val="000000"/>
        </w:rPr>
        <w:t>服务期限要求</w:t>
      </w:r>
    </w:p>
    <w:p>
      <w:pPr>
        <w:pStyle w:val="null3"/>
      </w:pPr>
      <w:r>
        <w:rPr>
          <w:sz w:val="24"/>
          <w:color w:val="000000"/>
        </w:rPr>
        <w:t>要求业务运营保障服务期为</w:t>
      </w:r>
      <w:r>
        <w:rPr>
          <w:sz w:val="24"/>
          <w:color w:val="000000"/>
        </w:rPr>
        <w:t>12</w:t>
      </w:r>
      <w:r>
        <w:rPr>
          <w:sz w:val="24"/>
          <w:color w:val="000000"/>
        </w:rPr>
        <w:t>个月。</w:t>
      </w:r>
    </w:p>
    <w:p>
      <w:pPr>
        <w:pStyle w:val="null3"/>
      </w:pPr>
      <w:r>
        <w:rPr>
          <w:sz w:val="24"/>
          <w:color w:val="000000"/>
        </w:rPr>
        <w:t>4.</w:t>
      </w:r>
      <w:r>
        <w:rPr>
          <w:sz w:val="24"/>
          <w:color w:val="000000"/>
        </w:rPr>
        <w:t>服务人员要求</w:t>
      </w:r>
    </w:p>
    <w:p>
      <w:pPr>
        <w:pStyle w:val="null3"/>
      </w:pPr>
      <w:r>
        <w:rPr>
          <w:sz w:val="24"/>
          <w:color w:val="000000"/>
        </w:rPr>
        <w:t>运营人员需要有良好的职业操守，熟悉相关软件故障排除能力。</w:t>
      </w:r>
    </w:p>
    <w:p>
      <w:pPr>
        <w:pStyle w:val="null3"/>
      </w:pPr>
      <w:r>
        <w:rPr>
          <w:sz w:val="24"/>
          <w:color w:val="000000"/>
        </w:rPr>
        <w:t>5.</w:t>
      </w:r>
      <w:r>
        <w:rPr>
          <w:sz w:val="24"/>
          <w:color w:val="000000"/>
        </w:rPr>
        <w:t>数据应用服务约定</w:t>
      </w:r>
    </w:p>
    <w:p>
      <w:pPr>
        <w:pStyle w:val="null3"/>
      </w:pPr>
      <w:r>
        <w:rPr>
          <w:sz w:val="24"/>
          <w:color w:val="000000"/>
        </w:rPr>
        <w:t>服务商不得将系统产生的数据提供或出售给第三方。</w:t>
      </w:r>
    </w:p>
    <w:p>
      <w:pPr>
        <w:pStyle w:val="null3"/>
      </w:pPr>
      <w:r>
        <w:rPr>
          <w:sz w:val="24"/>
          <w:color w:val="000000"/>
        </w:rPr>
        <w:t>6.</w:t>
      </w:r>
      <w:r>
        <w:rPr>
          <w:sz w:val="24"/>
          <w:color w:val="000000"/>
        </w:rPr>
        <w:t>响应、处理时限</w:t>
      </w:r>
    </w:p>
    <w:p>
      <w:pPr>
        <w:pStyle w:val="null3"/>
      </w:pPr>
      <w:r>
        <w:rPr>
          <w:sz w:val="24"/>
          <w:color w:val="000000"/>
        </w:rPr>
        <w:t>服务商提供固定的</w:t>
      </w:r>
      <w:r>
        <w:rPr>
          <w:sz w:val="24"/>
          <w:color w:val="000000"/>
        </w:rPr>
        <w:t>7</w:t>
      </w:r>
      <w:r>
        <w:rPr>
          <w:sz w:val="24"/>
          <w:color w:val="000000"/>
        </w:rPr>
        <w:t>×</w:t>
      </w:r>
      <w:r>
        <w:rPr>
          <w:sz w:val="24"/>
          <w:color w:val="000000"/>
        </w:rPr>
        <w:t>24</w:t>
      </w:r>
      <w:r>
        <w:rPr>
          <w:sz w:val="24"/>
          <w:color w:val="000000"/>
        </w:rPr>
        <w:t>小时业务受理电话服务。</w:t>
      </w:r>
    </w:p>
    <w:p>
      <w:pPr>
        <w:pStyle w:val="null3"/>
      </w:pPr>
      <w:r>
        <w:rPr>
          <w:sz w:val="24"/>
          <w:color w:val="000000"/>
        </w:rPr>
        <w:t>7.</w:t>
      </w:r>
      <w:r>
        <w:rPr>
          <w:sz w:val="24"/>
          <w:color w:val="000000"/>
        </w:rPr>
        <w:t>服务方式</w:t>
      </w:r>
    </w:p>
    <w:p>
      <w:pPr>
        <w:pStyle w:val="null3"/>
      </w:pPr>
      <w:r>
        <w:rPr>
          <w:sz w:val="24"/>
          <w:color w:val="000000"/>
        </w:rPr>
        <w:t>提供驻场服务。</w:t>
      </w:r>
    </w:p>
    <w:p>
      <w:pPr>
        <w:pStyle w:val="null3"/>
        <w:ind w:left="705"/>
      </w:pPr>
      <w:r>
        <w:rPr>
          <w:sz w:val="24"/>
          <w:color w:val="000000"/>
        </w:rPr>
        <w:t xml:space="preserve">4.2.3. </w:t>
      </w:r>
      <w:r>
        <w:rPr>
          <w:sz w:val="24"/>
          <w:color w:val="000000"/>
        </w:rPr>
        <w:t>运营质量需求</w:t>
      </w:r>
    </w:p>
    <w:p>
      <w:pPr>
        <w:pStyle w:val="null3"/>
      </w:pPr>
      <w:r>
        <w:rPr>
          <w:sz w:val="24"/>
          <w:color w:val="000000"/>
        </w:rPr>
        <w:t xml:space="preserve">4.2.3.1.   </w:t>
      </w:r>
      <w:r>
        <w:rPr>
          <w:sz w:val="24"/>
          <w:color w:val="000000"/>
        </w:rPr>
        <w:t>运营服务人员绩效考核标准</w:t>
      </w:r>
    </w:p>
    <w:p>
      <w:pPr>
        <w:pStyle w:val="null3"/>
        <w:jc w:val="center"/>
      </w:pPr>
      <w:r>
        <w:rPr>
          <w:sz w:val="24"/>
          <w:color w:val="000000"/>
        </w:rPr>
        <w:t>表</w:t>
      </w:r>
      <w:r>
        <w:rPr>
          <w:sz w:val="20"/>
        </w:rPr>
        <w:t xml:space="preserve">  </w:t>
      </w:r>
      <w:r>
        <w:rPr>
          <w:sz w:val="24"/>
          <w:color w:val="000000"/>
        </w:rPr>
        <w:t>运营服务人员绩效考核标准</w:t>
      </w:r>
    </w:p>
    <w:tbl>
      <w:tblPr>
        <w:tblW w:w="0" w:type="auto"/>
        <w:tblBorders>
          <w:top w:val="none" w:color="000000" w:sz="4"/>
          <w:left w:val="none" w:color="000000" w:sz="4"/>
          <w:bottom w:val="none" w:color="000000" w:sz="4"/>
          <w:right w:val="none" w:color="000000" w:sz="4"/>
          <w:insideH w:val="none"/>
          <w:insideV w:val="none"/>
        </w:tblBorders>
      </w:tblPr>
      <w:tblGrid>
        <w:gridCol w:w="2204"/>
        <w:gridCol w:w="1439"/>
        <w:gridCol w:w="1184"/>
        <w:gridCol w:w="3478"/>
      </w:tblGrid>
      <w:tr>
        <w:tc>
          <w:tcPr>
            <w:tcW w:type="dxa" w:w="2204"/>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一级指标</w:t>
            </w:r>
          </w:p>
        </w:tc>
        <w:tc>
          <w:tcPr>
            <w:tcW w:type="dxa" w:w="143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二级指标</w:t>
            </w:r>
          </w:p>
        </w:tc>
        <w:tc>
          <w:tcPr>
            <w:tcW w:type="dxa" w:w="1184"/>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三级指标</w:t>
            </w:r>
          </w:p>
        </w:tc>
        <w:tc>
          <w:tcPr>
            <w:tcW w:type="dxa" w:w="347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指标说明</w:t>
            </w:r>
          </w:p>
        </w:tc>
      </w:tr>
      <w:tr>
        <w:tc>
          <w:tcPr>
            <w:tcW w:type="dxa" w:w="2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运营服务质量（</w:t>
            </w:r>
            <w:r>
              <w:rPr>
                <w:sz w:val="24"/>
                <w:color w:val="000000"/>
              </w:rPr>
              <w:t>80</w:t>
            </w:r>
            <w:r>
              <w:rPr>
                <w:sz w:val="24"/>
                <w:color w:val="000000"/>
              </w:rPr>
              <w:t>分）</w:t>
            </w:r>
          </w:p>
        </w:tc>
        <w:tc>
          <w:tcPr>
            <w:tcW w:type="dxa" w:w="1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运营服务进度完成情况</w:t>
            </w:r>
          </w:p>
        </w:tc>
        <w:tc>
          <w:tcPr>
            <w:tcW w:type="dxa" w:w="1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运营服务完成情况</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是否及时完成约定服务任务</w:t>
            </w:r>
          </w:p>
        </w:tc>
      </w:tr>
      <w:tr>
        <w:tc>
          <w:tcPr>
            <w:tcW w:type="dxa" w:w="2204"/>
            <w:vMerge/>
            <w:tcBorders>
              <w:top w:val="none" w:color="000000" w:sz="4"/>
              <w:left w:val="single" w:color="000000" w:sz="4"/>
              <w:bottom w:val="single" w:color="000000" w:sz="4"/>
              <w:right w:val="single" w:color="000000" w:sz="4"/>
            </w:tcBorders>
          </w:tcPr>
          <w:p/>
        </w:tc>
        <w:tc>
          <w:tcPr>
            <w:tcW w:type="dxa" w:w="1439"/>
            <w:vMerge/>
            <w:tcBorders>
              <w:top w:val="none" w:color="000000" w:sz="4"/>
              <w:left w:val="none" w:color="000000" w:sz="4"/>
              <w:bottom w:val="single" w:color="000000" w:sz="4"/>
              <w:right w:val="single" w:color="000000" w:sz="4"/>
            </w:tcBorders>
          </w:tcPr>
          <w:p/>
        </w:tc>
        <w:tc>
          <w:tcPr>
            <w:tcW w:type="dxa" w:w="1184"/>
            <w:vMerge/>
            <w:tcBorders>
              <w:top w:val="none" w:color="000000" w:sz="4"/>
              <w:left w:val="none" w:color="000000" w:sz="4"/>
              <w:bottom w:val="single" w:color="000000" w:sz="4"/>
              <w:right w:val="single" w:color="000000" w:sz="4"/>
            </w:tcBorders>
          </w:tcP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服务的质量（可按优、良、中、及格、差）进行评价。</w:t>
            </w:r>
          </w:p>
        </w:tc>
      </w:tr>
      <w:tr>
        <w:tc>
          <w:tcPr>
            <w:tcW w:type="dxa" w:w="2204"/>
            <w:vMerge/>
            <w:tcBorders>
              <w:top w:val="none" w:color="000000" w:sz="4"/>
              <w:left w:val="single" w:color="000000" w:sz="4"/>
              <w:bottom w:val="single" w:color="000000" w:sz="4"/>
              <w:right w:val="single" w:color="000000" w:sz="4"/>
            </w:tcBorders>
          </w:tcPr>
          <w:p/>
        </w:tc>
        <w:tc>
          <w:tcPr>
            <w:tcW w:type="dxa" w:w="1439"/>
            <w:vMerge/>
            <w:tcBorders>
              <w:top w:val="none" w:color="000000" w:sz="4"/>
              <w:left w:val="none" w:color="000000" w:sz="4"/>
              <w:bottom w:val="single" w:color="000000" w:sz="4"/>
              <w:right w:val="single" w:color="000000" w:sz="4"/>
            </w:tcBorders>
          </w:tcP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响应情况</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是否按约定进行运营及时响应</w:t>
            </w:r>
          </w:p>
        </w:tc>
      </w:tr>
      <w:tr>
        <w:tc>
          <w:tcPr>
            <w:tcW w:type="dxa" w:w="2204"/>
            <w:vMerge/>
            <w:tcBorders>
              <w:top w:val="none" w:color="000000" w:sz="4"/>
              <w:left w:val="single" w:color="000000" w:sz="4"/>
              <w:bottom w:val="single" w:color="000000" w:sz="4"/>
              <w:right w:val="single" w:color="000000" w:sz="4"/>
            </w:tcBorders>
          </w:tcPr>
          <w:p/>
        </w:tc>
        <w:tc>
          <w:tcPr>
            <w:tcW w:type="dxa" w:w="1439"/>
            <w:vMerge/>
            <w:tcBorders>
              <w:top w:val="none" w:color="000000" w:sz="4"/>
              <w:left w:val="none" w:color="000000" w:sz="4"/>
              <w:bottom w:val="single" w:color="000000" w:sz="4"/>
              <w:right w:val="single" w:color="000000" w:sz="4"/>
            </w:tcBorders>
          </w:tcP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遗留问题</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是否存在其他遗留问题</w:t>
            </w:r>
          </w:p>
        </w:tc>
      </w:tr>
      <w:tr>
        <w:tc>
          <w:tcPr>
            <w:tcW w:type="dxa" w:w="2204"/>
            <w:vMerge/>
            <w:tcBorders>
              <w:top w:val="none" w:color="000000" w:sz="4"/>
              <w:left w:val="single" w:color="000000" w:sz="4"/>
              <w:bottom w:val="single" w:color="000000" w:sz="4"/>
              <w:right w:val="single" w:color="000000" w:sz="4"/>
            </w:tcBorders>
          </w:tcPr>
          <w:p/>
        </w:tc>
        <w:tc>
          <w:tcPr>
            <w:tcW w:type="dxa" w:w="1439"/>
            <w:vMerge/>
            <w:tcBorders>
              <w:top w:val="none" w:color="000000" w:sz="4"/>
              <w:left w:val="none" w:color="000000" w:sz="4"/>
              <w:bottom w:val="single" w:color="000000" w:sz="4"/>
              <w:right w:val="single" w:color="000000" w:sz="4"/>
            </w:tcBorders>
          </w:tcPr>
          <w:p/>
        </w:tc>
        <w:tc>
          <w:tcPr>
            <w:tcW w:type="dxa" w:w="1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周报提交情况</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是否及时提交周报</w:t>
            </w:r>
          </w:p>
        </w:tc>
      </w:tr>
      <w:tr>
        <w:tc>
          <w:tcPr>
            <w:tcW w:type="dxa" w:w="2204"/>
            <w:vMerge/>
            <w:tcBorders>
              <w:top w:val="none" w:color="000000" w:sz="4"/>
              <w:left w:val="single" w:color="000000" w:sz="4"/>
              <w:bottom w:val="single" w:color="000000" w:sz="4"/>
              <w:right w:val="single" w:color="000000" w:sz="4"/>
            </w:tcBorders>
          </w:tcPr>
          <w:p/>
        </w:tc>
        <w:tc>
          <w:tcPr>
            <w:tcW w:type="dxa" w:w="1439"/>
            <w:vMerge/>
            <w:tcBorders>
              <w:top w:val="none" w:color="000000" w:sz="4"/>
              <w:left w:val="none" w:color="000000" w:sz="4"/>
              <w:bottom w:val="single" w:color="000000" w:sz="4"/>
              <w:right w:val="single" w:color="000000" w:sz="4"/>
            </w:tcBorders>
          </w:tcPr>
          <w:p/>
        </w:tc>
        <w:tc>
          <w:tcPr>
            <w:tcW w:type="dxa" w:w="1184"/>
            <w:vMerge/>
            <w:tcBorders>
              <w:top w:val="none" w:color="000000" w:sz="4"/>
              <w:left w:val="none" w:color="000000" w:sz="4"/>
              <w:bottom w:val="single" w:color="000000" w:sz="4"/>
              <w:right w:val="single" w:color="000000" w:sz="4"/>
            </w:tcBorders>
          </w:tcP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报告内容质量。</w:t>
            </w:r>
          </w:p>
        </w:tc>
      </w:tr>
      <w:tr>
        <w:tc>
          <w:tcPr>
            <w:tcW w:type="dxa" w:w="2204"/>
            <w:vMerge/>
            <w:tcBorders>
              <w:top w:val="none" w:color="000000" w:sz="4"/>
              <w:left w:val="single" w:color="000000" w:sz="4"/>
              <w:bottom w:val="single" w:color="000000" w:sz="4"/>
              <w:right w:val="single" w:color="000000" w:sz="4"/>
            </w:tcBorders>
          </w:tcPr>
          <w:p/>
        </w:tc>
        <w:tc>
          <w:tcPr>
            <w:tcW w:type="dxa" w:w="1439"/>
            <w:vMerge/>
            <w:tcBorders>
              <w:top w:val="none" w:color="000000" w:sz="4"/>
              <w:left w:val="none" w:color="000000" w:sz="4"/>
              <w:bottom w:val="single" w:color="000000" w:sz="4"/>
              <w:right w:val="single" w:color="000000" w:sz="4"/>
            </w:tcBorders>
          </w:tcPr>
          <w:p/>
        </w:tc>
        <w:tc>
          <w:tcPr>
            <w:tcW w:type="dxa" w:w="1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月报提交情况</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是否及时提交月报</w:t>
            </w:r>
          </w:p>
        </w:tc>
      </w:tr>
      <w:tr>
        <w:tc>
          <w:tcPr>
            <w:tcW w:type="dxa" w:w="2204"/>
            <w:vMerge/>
            <w:tcBorders>
              <w:top w:val="none" w:color="000000" w:sz="4"/>
              <w:left w:val="single" w:color="000000" w:sz="4"/>
              <w:bottom w:val="single" w:color="000000" w:sz="4"/>
              <w:right w:val="single" w:color="000000" w:sz="4"/>
            </w:tcBorders>
          </w:tcPr>
          <w:p/>
        </w:tc>
        <w:tc>
          <w:tcPr>
            <w:tcW w:type="dxa" w:w="1439"/>
            <w:vMerge/>
            <w:tcBorders>
              <w:top w:val="none" w:color="000000" w:sz="4"/>
              <w:left w:val="none" w:color="000000" w:sz="4"/>
              <w:bottom w:val="single" w:color="000000" w:sz="4"/>
              <w:right w:val="single" w:color="000000" w:sz="4"/>
            </w:tcBorders>
          </w:tcPr>
          <w:p/>
        </w:tc>
        <w:tc>
          <w:tcPr>
            <w:tcW w:type="dxa" w:w="1184"/>
            <w:vMerge/>
            <w:tcBorders>
              <w:top w:val="none" w:color="000000" w:sz="4"/>
              <w:left w:val="none" w:color="000000" w:sz="4"/>
              <w:bottom w:val="single" w:color="000000" w:sz="4"/>
              <w:right w:val="single" w:color="000000" w:sz="4"/>
            </w:tcBorders>
          </w:tcP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报告内容质量。</w:t>
            </w:r>
          </w:p>
        </w:tc>
      </w:tr>
      <w:tr>
        <w:tc>
          <w:tcPr>
            <w:tcW w:type="dxa" w:w="2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运营服务合规性与专业能力（</w:t>
            </w:r>
            <w:r>
              <w:rPr>
                <w:sz w:val="24"/>
                <w:color w:val="000000"/>
              </w:rPr>
              <w:t>10</w:t>
            </w:r>
            <w:r>
              <w:rPr>
                <w:sz w:val="24"/>
                <w:color w:val="000000"/>
              </w:rPr>
              <w:t>分）</w:t>
            </w:r>
          </w:p>
        </w:tc>
        <w:tc>
          <w:tcPr>
            <w:tcW w:type="dxa" w:w="26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团队管理及制度完善情况</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项目人员服务态度（协作性、责任心、积极性等）</w:t>
            </w:r>
          </w:p>
        </w:tc>
      </w:tr>
      <w:tr>
        <w:tc>
          <w:tcPr>
            <w:tcW w:type="dxa" w:w="2204"/>
            <w:vMerge/>
            <w:tcBorders>
              <w:top w:val="none" w:color="000000" w:sz="4"/>
              <w:left w:val="single" w:color="000000" w:sz="4"/>
              <w:bottom w:val="single" w:color="000000" w:sz="4"/>
              <w:right w:val="single" w:color="000000" w:sz="4"/>
            </w:tcBorders>
          </w:tcPr>
          <w:p/>
        </w:tc>
        <w:tc>
          <w:tcPr>
            <w:tcW w:type="dxa" w:w="26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团队出勤情况</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日常考勤（出勤率）</w:t>
            </w:r>
          </w:p>
        </w:tc>
      </w:tr>
      <w:tr>
        <w:tc>
          <w:tcPr>
            <w:tcW w:type="dxa" w:w="2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能力与可持续性（</w:t>
            </w:r>
            <w:r>
              <w:rPr>
                <w:sz w:val="24"/>
                <w:color w:val="000000"/>
              </w:rPr>
              <w:t>10</w:t>
            </w:r>
            <w:r>
              <w:rPr>
                <w:sz w:val="24"/>
                <w:color w:val="000000"/>
              </w:rPr>
              <w:t>分）</w:t>
            </w:r>
          </w:p>
        </w:tc>
        <w:tc>
          <w:tcPr>
            <w:tcW w:type="dxa" w:w="26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项目人员专业能力满意度</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项目人员对业务的熟悉程度、相关知识掌握程度</w:t>
            </w:r>
          </w:p>
        </w:tc>
      </w:tr>
      <w:tr>
        <w:tc>
          <w:tcPr>
            <w:tcW w:type="dxa" w:w="2204"/>
            <w:vMerge/>
            <w:tcBorders>
              <w:top w:val="none" w:color="000000" w:sz="4"/>
              <w:left w:val="single" w:color="000000" w:sz="4"/>
              <w:bottom w:val="single" w:color="000000" w:sz="4"/>
              <w:right w:val="single" w:color="000000" w:sz="4"/>
            </w:tcBorders>
          </w:tcPr>
          <w:p/>
        </w:tc>
        <w:tc>
          <w:tcPr>
            <w:tcW w:type="dxa" w:w="262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关键员工流失</w:t>
            </w:r>
            <w:r>
              <w:rPr>
                <w:sz w:val="24"/>
                <w:color w:val="000000"/>
              </w:rPr>
              <w:t>/</w:t>
            </w:r>
            <w:r>
              <w:rPr>
                <w:sz w:val="24"/>
                <w:color w:val="000000"/>
              </w:rPr>
              <w:t>人员变更</w:t>
            </w:r>
          </w:p>
        </w:tc>
        <w:tc>
          <w:tcPr>
            <w:tcW w:type="dxa" w:w="3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关键人员流失（变更）人</w:t>
            </w:r>
            <w:r>
              <w:rPr>
                <w:sz w:val="24"/>
                <w:color w:val="000000"/>
              </w:rPr>
              <w:t>/</w:t>
            </w:r>
            <w:r>
              <w:rPr>
                <w:sz w:val="24"/>
                <w:color w:val="000000"/>
              </w:rPr>
              <w:t>次数</w:t>
            </w:r>
          </w:p>
        </w:tc>
      </w:tr>
      <w:tr>
        <w:tc>
          <w:tcPr>
            <w:tcW w:type="dxa" w:w="83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加分项</w:t>
            </w:r>
          </w:p>
        </w:tc>
      </w:tr>
      <w:tr>
        <w:tc>
          <w:tcPr>
            <w:tcW w:type="dxa" w:w="2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超额超量完成运营工作</w:t>
            </w:r>
          </w:p>
        </w:tc>
        <w:tc>
          <w:tcPr>
            <w:tcW w:type="dxa" w:w="61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在不影响其他运营工作正常运作和不添加其他风险隐患的前提下，额外完成有效工作任务，可适当加分</w:t>
            </w:r>
          </w:p>
        </w:tc>
      </w:tr>
      <w:tr>
        <w:tc>
          <w:tcPr>
            <w:tcW w:type="dxa" w:w="2204"/>
            <w:vMerge/>
            <w:tcBorders>
              <w:top w:val="none" w:color="000000" w:sz="4"/>
              <w:left w:val="single" w:color="000000" w:sz="4"/>
              <w:bottom w:val="single" w:color="000000" w:sz="4"/>
              <w:right w:val="single" w:color="000000" w:sz="4"/>
            </w:tcBorders>
          </w:tcPr>
          <w:p/>
        </w:tc>
        <w:tc>
          <w:tcPr>
            <w:tcW w:type="dxa" w:w="61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在短时间内较好地处理临时突发的工作量大的工作，可适当加分</w:t>
            </w:r>
          </w:p>
        </w:tc>
      </w:tr>
      <w:tr>
        <w:tc>
          <w:tcPr>
            <w:tcW w:type="dxa" w:w="2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服务质量远超预期</w:t>
            </w:r>
          </w:p>
        </w:tc>
        <w:tc>
          <w:tcPr>
            <w:tcW w:type="dxa" w:w="61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服务效益、实现效果、事件与问题解决满意度高于预期</w:t>
            </w:r>
          </w:p>
        </w:tc>
      </w:tr>
      <w:tr>
        <w:tc>
          <w:tcPr>
            <w:tcW w:type="dxa" w:w="2204"/>
            <w:vMerge/>
            <w:tcBorders>
              <w:top w:val="none" w:color="000000" w:sz="4"/>
              <w:left w:val="single" w:color="000000" w:sz="4"/>
              <w:bottom w:val="single" w:color="000000" w:sz="4"/>
              <w:right w:val="single" w:color="000000" w:sz="4"/>
            </w:tcBorders>
          </w:tcPr>
          <w:p/>
        </w:tc>
        <w:tc>
          <w:tcPr>
            <w:tcW w:type="dxa" w:w="610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提出了许多创新性、前瞻性、突破性、务实性的意见建议</w:t>
            </w:r>
          </w:p>
        </w:tc>
      </w:tr>
    </w:tbl>
    <w:p>
      <w:pPr>
        <w:pStyle w:val="null3"/>
      </w:pPr>
      <w:r>
        <w:rPr>
          <w:sz w:val="24"/>
          <w:color w:val="000000"/>
        </w:rPr>
        <w:t>运营管理人员对运营团队进行考核，运营团队负责对个人进行考核。运营管理人员根据上述考核标准每月完成上月各绩效考核的评分并在相关范围内进行通报。运营团队整体绩效考核不合格或个人考核不合格应及时提交问题分析报告，并在下一阶段进行整改。</w:t>
      </w:r>
    </w:p>
    <w:p>
      <w:pPr>
        <w:pStyle w:val="null3"/>
      </w:pPr>
      <w:r>
        <w:rPr>
          <w:sz w:val="24"/>
          <w:color w:val="000000"/>
        </w:rPr>
        <w:t>运营服务期满后，运营管理人员将结合月度考核情况，进行整个服务期间的总体考核，考核结果作为结算依据，考核不合格的将扣减相应服务费用，具体考核办法另行规定。</w:t>
      </w:r>
    </w:p>
    <w:p>
      <w:pPr>
        <w:pStyle w:val="null3"/>
      </w:pPr>
      <w:r>
        <w:rPr>
          <w:sz w:val="24"/>
          <w:color w:val="000000"/>
        </w:rPr>
        <w:t xml:space="preserve">4.2.3.2.   </w:t>
      </w:r>
      <w:r>
        <w:rPr>
          <w:sz w:val="24"/>
          <w:color w:val="000000"/>
        </w:rPr>
        <w:t>运营服务量化指标</w:t>
      </w:r>
    </w:p>
    <w:p>
      <w:pPr>
        <w:pStyle w:val="null3"/>
        <w:jc w:val="center"/>
      </w:pPr>
      <w:r>
        <w:rPr>
          <w:sz w:val="24"/>
          <w:color w:val="000000"/>
        </w:rPr>
        <w:t>表</w:t>
      </w:r>
      <w:r>
        <w:rPr>
          <w:sz w:val="24"/>
          <w:color w:val="000000"/>
        </w:rPr>
        <w:t>运营服务量化指标</w:t>
      </w:r>
    </w:p>
    <w:tbl>
      <w:tblPr>
        <w:tblW w:w="0" w:type="auto"/>
        <w:tblBorders>
          <w:top w:val="none" w:color="000000" w:sz="4"/>
          <w:left w:val="none" w:color="000000" w:sz="4"/>
          <w:bottom w:val="none" w:color="000000" w:sz="4"/>
          <w:right w:val="none" w:color="000000" w:sz="4"/>
          <w:insideH w:val="none"/>
          <w:insideV w:val="none"/>
        </w:tblBorders>
      </w:tblPr>
      <w:tblGrid>
        <w:gridCol w:w="600"/>
        <w:gridCol w:w="2054"/>
        <w:gridCol w:w="4453"/>
        <w:gridCol w:w="1199"/>
      </w:tblGrid>
      <w:tr>
        <w:tc>
          <w:tcPr>
            <w:tcW w:type="dxa" w:w="60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序号</w:t>
            </w:r>
          </w:p>
        </w:tc>
        <w:tc>
          <w:tcPr>
            <w:tcW w:type="dxa" w:w="2054"/>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指标名称</w:t>
            </w:r>
          </w:p>
        </w:tc>
        <w:tc>
          <w:tcPr>
            <w:tcW w:type="dxa" w:w="4453"/>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指标定义</w:t>
            </w:r>
          </w:p>
        </w:tc>
        <w:tc>
          <w:tcPr>
            <w:tcW w:type="dxa" w:w="119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4"/>
                <w:b/>
                <w:color w:val="000000"/>
              </w:rPr>
              <w:t>质量标准</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运营服务满意度</w:t>
            </w:r>
          </w:p>
        </w:tc>
        <w:tc>
          <w:tcPr>
            <w:tcW w:type="dxa" w:w="4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经核实的，运营服务的满意度情况</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不低于</w:t>
            </w:r>
            <w:r>
              <w:rPr>
                <w:sz w:val="24"/>
                <w:color w:val="000000"/>
              </w:rPr>
              <w:t>95%</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应用管理工单达标率</w:t>
            </w:r>
          </w:p>
        </w:tc>
        <w:tc>
          <w:tcPr>
            <w:tcW w:type="dxa" w:w="4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符合规范的工单数量</w:t>
            </w:r>
            <w:r>
              <w:rPr>
                <w:sz w:val="24"/>
                <w:color w:val="000000"/>
              </w:rPr>
              <w:t>/</w:t>
            </w:r>
            <w:r>
              <w:rPr>
                <w:sz w:val="24"/>
                <w:color w:val="000000"/>
              </w:rPr>
              <w:t>工单总量</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不低于</w:t>
            </w:r>
            <w:r>
              <w:rPr>
                <w:sz w:val="24"/>
                <w:color w:val="000000"/>
              </w:rPr>
              <w:t>95%</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团队出勤率</w:t>
            </w:r>
          </w:p>
        </w:tc>
        <w:tc>
          <w:tcPr>
            <w:tcW w:type="dxa" w:w="4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服务期间，运营团队的正常出勤人数</w:t>
            </w:r>
            <w:r>
              <w:rPr>
                <w:sz w:val="24"/>
                <w:color w:val="000000"/>
              </w:rPr>
              <w:t>/</w:t>
            </w:r>
            <w:r>
              <w:rPr>
                <w:sz w:val="24"/>
                <w:color w:val="000000"/>
              </w:rPr>
              <w:t>出勤总数</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不低于</w:t>
            </w:r>
            <w:r>
              <w:rPr>
                <w:sz w:val="24"/>
                <w:color w:val="000000"/>
              </w:rPr>
              <w:t>95%</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关键员工流失率</w:t>
            </w:r>
          </w:p>
        </w:tc>
        <w:tc>
          <w:tcPr>
            <w:tcW w:type="dxa" w:w="4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关键人员流失人数</w:t>
            </w:r>
            <w:r>
              <w:rPr>
                <w:sz w:val="24"/>
                <w:color w:val="000000"/>
              </w:rPr>
              <w:t>/</w:t>
            </w:r>
            <w:r>
              <w:rPr>
                <w:sz w:val="24"/>
                <w:color w:val="000000"/>
              </w:rPr>
              <w:t>人员总数</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不高于</w:t>
            </w:r>
            <w:r>
              <w:rPr>
                <w:sz w:val="24"/>
                <w:color w:val="000000"/>
              </w:rPr>
              <w:t>50%</w:t>
            </w:r>
          </w:p>
        </w:tc>
      </w:tr>
    </w:tbl>
    <w:p>
      <w:pPr>
        <w:pStyle w:val="null3"/>
        <w:ind w:left="420"/>
      </w:pPr>
      <w:r>
        <w:rPr>
          <w:sz w:val="24"/>
          <w:color w:val="000000"/>
        </w:rPr>
        <w:t xml:space="preserve">5.  </w:t>
      </w:r>
      <w:r>
        <w:rPr>
          <w:sz w:val="24"/>
          <w:color w:val="000000"/>
        </w:rPr>
        <w:t>服务要求</w:t>
      </w:r>
    </w:p>
    <w:p>
      <w:pPr>
        <w:pStyle w:val="null3"/>
        <w:ind w:left="570"/>
      </w:pPr>
      <w:r>
        <w:rPr>
          <w:sz w:val="24"/>
          <w:color w:val="000000"/>
        </w:rPr>
        <w:t xml:space="preserve">5.1. </w:t>
      </w:r>
      <w:r>
        <w:rPr>
          <w:sz w:val="24"/>
          <w:color w:val="000000"/>
        </w:rPr>
        <w:t>管理要求</w:t>
      </w:r>
    </w:p>
    <w:p>
      <w:pPr>
        <w:pStyle w:val="null3"/>
        <w:ind w:left="705"/>
      </w:pPr>
      <w:r>
        <w:rPr>
          <w:sz w:val="24"/>
          <w:color w:val="000000"/>
        </w:rPr>
        <w:t xml:space="preserve">5.1.1. </w:t>
      </w:r>
      <w:r>
        <w:rPr>
          <w:sz w:val="24"/>
          <w:color w:val="000000"/>
        </w:rPr>
        <w:t>服务人员</w:t>
      </w:r>
    </w:p>
    <w:p>
      <w:pPr>
        <w:pStyle w:val="null3"/>
        <w:ind w:left="705"/>
      </w:pPr>
      <w:r>
        <w:rPr>
          <w:sz w:val="24"/>
          <w:color w:val="000000"/>
        </w:rPr>
        <w:t xml:space="preserve">5.1.1.1.   </w:t>
      </w:r>
      <w:r>
        <w:rPr>
          <w:sz w:val="24"/>
          <w:color w:val="000000"/>
        </w:rPr>
        <w:t>现场服务要求</w:t>
      </w:r>
    </w:p>
    <w:p>
      <w:pPr>
        <w:pStyle w:val="null3"/>
        <w:ind w:firstLine="480"/>
      </w:pPr>
      <w:r>
        <w:rPr>
          <w:sz w:val="24"/>
          <w:color w:val="000000"/>
        </w:rPr>
        <w:t>根据系统运维要求，本项目需安排</w:t>
      </w:r>
      <w:r>
        <w:rPr>
          <w:sz w:val="24"/>
          <w:color w:val="000000"/>
        </w:rPr>
        <w:t>1</w:t>
      </w:r>
      <w:r>
        <w:rPr>
          <w:sz w:val="24"/>
          <w:color w:val="000000"/>
        </w:rPr>
        <w:t>名项目经理，不少于</w:t>
      </w:r>
      <w:r>
        <w:rPr>
          <w:sz w:val="24"/>
          <w:color w:val="000000"/>
        </w:rPr>
        <w:t>6</w:t>
      </w:r>
      <w:r>
        <w:rPr>
          <w:sz w:val="24"/>
          <w:color w:val="000000"/>
        </w:rPr>
        <w:t>名工程师驻场，其中包括</w:t>
      </w:r>
      <w:r>
        <w:rPr>
          <w:sz w:val="24"/>
          <w:color w:val="000000"/>
        </w:rPr>
        <w:t>2</w:t>
      </w:r>
      <w:r>
        <w:rPr>
          <w:sz w:val="24"/>
          <w:color w:val="000000"/>
        </w:rPr>
        <w:t>名负责业务管理运营服务，</w:t>
      </w:r>
      <w:r>
        <w:rPr>
          <w:sz w:val="24"/>
          <w:color w:val="000000"/>
        </w:rPr>
        <w:t>1</w:t>
      </w:r>
      <w:r>
        <w:rPr>
          <w:sz w:val="24"/>
          <w:color w:val="000000"/>
        </w:rPr>
        <w:t>名负责数据治理运营服务，</w:t>
      </w:r>
      <w:r>
        <w:rPr>
          <w:sz w:val="24"/>
          <w:color w:val="000000"/>
        </w:rPr>
        <w:t>1</w:t>
      </w:r>
      <w:r>
        <w:rPr>
          <w:sz w:val="24"/>
          <w:color w:val="000000"/>
        </w:rPr>
        <w:t>名负责桌面运维，</w:t>
      </w:r>
      <w:r>
        <w:rPr>
          <w:sz w:val="24"/>
          <w:color w:val="000000"/>
        </w:rPr>
        <w:t>1</w:t>
      </w:r>
      <w:r>
        <w:rPr>
          <w:sz w:val="24"/>
          <w:color w:val="000000"/>
        </w:rPr>
        <w:t>名应用运维及开发，</w:t>
      </w:r>
      <w:r>
        <w:rPr>
          <w:sz w:val="24"/>
          <w:color w:val="000000"/>
        </w:rPr>
        <w:t>1</w:t>
      </w:r>
      <w:r>
        <w:rPr>
          <w:sz w:val="24"/>
          <w:color w:val="000000"/>
        </w:rPr>
        <w:t>名基础运维工程师，现场管理负责人由其中一名驻场工程师兼任。</w:t>
      </w:r>
    </w:p>
    <w:p>
      <w:pPr>
        <w:pStyle w:val="null3"/>
        <w:ind w:firstLine="480"/>
      </w:pPr>
      <w:r>
        <w:rPr>
          <w:sz w:val="24"/>
          <w:color w:val="000000"/>
        </w:rPr>
        <w:t>★供应商须书面承诺：</w:t>
      </w:r>
    </w:p>
    <w:p>
      <w:pPr>
        <w:pStyle w:val="null3"/>
        <w:ind w:firstLine="480"/>
      </w:pPr>
      <w:r>
        <w:rPr>
          <w:sz w:val="24"/>
          <w:color w:val="000000"/>
        </w:rPr>
        <w:t>1</w:t>
      </w:r>
      <w:r>
        <w:rPr>
          <w:sz w:val="24"/>
          <w:color w:val="000000"/>
        </w:rPr>
        <w:t>、如在项目实际执行过程中发生项目经理、现场管理负责人不能按采购文件要求胜任相关工作的，采购人有权要求更换项目经理、现场管理负责人，供应商需在两周内调整为符合采购文件要求且能胜任相关工作的项目经理并到位开展工作，否则采购人有权终止合同并报相关管理部门进行处理。</w:t>
      </w:r>
    </w:p>
    <w:p>
      <w:pPr>
        <w:pStyle w:val="null3"/>
        <w:ind w:firstLine="480"/>
      </w:pPr>
      <w:r>
        <w:rPr>
          <w:sz w:val="24"/>
          <w:color w:val="000000"/>
        </w:rPr>
        <w:t>2</w:t>
      </w:r>
      <w:r>
        <w:rPr>
          <w:sz w:val="24"/>
          <w:color w:val="000000"/>
        </w:rPr>
        <w:t>、中标后应指派固定的团队为本项目提供专业服务，服务团队需按照采购人要求，采用现场驻场结合二线技术支持的方式为采购人进行服务。</w:t>
      </w:r>
    </w:p>
    <w:p>
      <w:pPr>
        <w:pStyle w:val="null3"/>
        <w:ind w:firstLine="480"/>
      </w:pPr>
      <w:r>
        <w:rPr>
          <w:sz w:val="24"/>
          <w:color w:val="000000"/>
        </w:rPr>
        <w:t>3</w:t>
      </w:r>
      <w:r>
        <w:rPr>
          <w:sz w:val="24"/>
          <w:color w:val="000000"/>
        </w:rPr>
        <w:t>、入场项目人员与响应文件相符，并入场前提供相应的社保证明，除因发生采购人要求变更、不可抗力、人员离职或丧失民事行为能力情形外，供应商的项目经理、现场管理负责人、团队人员未经采购人同意不得调整；供应商如中途更换项目经理和团队人员，须向业主单位书面提出申请，经业主单位和由业主单位指定的监理单位同意后才可更换，否则采购人有权终止合同，项目团队成员工作由项目经理根据业主单位的工作要求进行安排和管理。采购人有权提出调整服务人员的职责分工，如业主单位对服务人员的表现不满意有权要求服务商更换。项目团队人员需要有良好的职业操守，具备相应的服务能力。本项目服务人员需遵守业主单位相关规章制度及保密的规定，并要求签订保密协议。</w:t>
      </w:r>
    </w:p>
    <w:p>
      <w:pPr>
        <w:pStyle w:val="null3"/>
        <w:ind w:firstLine="480"/>
      </w:pPr>
      <w:r>
        <w:rPr>
          <w:sz w:val="24"/>
          <w:color w:val="000000"/>
        </w:rPr>
        <w:t>4</w:t>
      </w:r>
      <w:r>
        <w:rPr>
          <w:sz w:val="24"/>
          <w:color w:val="000000"/>
        </w:rPr>
        <w:t>、在项目开展过程中接受采购人指定的咨询监理机构的监理。</w:t>
      </w:r>
    </w:p>
    <w:p>
      <w:pPr>
        <w:pStyle w:val="null3"/>
        <w:ind w:firstLine="480"/>
      </w:pPr>
      <w:r>
        <w:rPr>
          <w:sz w:val="24"/>
          <w:color w:val="000000"/>
        </w:rPr>
        <w:t>5</w:t>
      </w:r>
      <w:r>
        <w:rPr>
          <w:sz w:val="24"/>
          <w:color w:val="000000"/>
        </w:rPr>
        <w:t>、验收按照业主单位信息化建设项目有关验收规定执行。</w:t>
      </w:r>
    </w:p>
    <w:p>
      <w:pPr>
        <w:pStyle w:val="null3"/>
        <w:ind w:firstLine="480"/>
      </w:pPr>
      <w:r>
        <w:rPr>
          <w:sz w:val="24"/>
          <w:color w:val="000000"/>
        </w:rPr>
        <w:t>以上为书面承诺内容。</w:t>
      </w:r>
    </w:p>
    <w:p>
      <w:pPr>
        <w:pStyle w:val="null3"/>
      </w:pPr>
      <w:r>
        <w:rPr>
          <w:sz w:val="24"/>
          <w:color w:val="000000"/>
        </w:rPr>
        <w:t>★报价文件须提供报价人（供应商）自供</w:t>
      </w:r>
      <w:r>
        <w:rPr>
          <w:sz w:val="24"/>
          <w:color w:val="000000"/>
        </w:rPr>
        <w:t xml:space="preserve"> 2024</w:t>
      </w:r>
      <w:r>
        <w:rPr>
          <w:sz w:val="24"/>
          <w:color w:val="000000"/>
        </w:rPr>
        <w:t>年以来任意一个月报价人（供应商）为驻场人员缴纳的社保证明（须至少体现养老保险）材料复印件。</w:t>
      </w:r>
    </w:p>
    <w:p>
      <w:pPr>
        <w:pStyle w:val="null3"/>
        <w:ind w:firstLine="480"/>
      </w:pPr>
      <w:r>
        <w:rPr>
          <w:sz w:val="24"/>
          <w:color w:val="000000"/>
        </w:rPr>
        <w:t>人员相关要求如下：</w:t>
      </w:r>
    </w:p>
    <w:p>
      <w:pPr>
        <w:pStyle w:val="null3"/>
        <w:ind w:firstLine="480"/>
      </w:pPr>
      <w:r>
        <w:rPr>
          <w:sz w:val="24"/>
          <w:color w:val="000000"/>
        </w:rPr>
        <w:t>项目经理：</w:t>
      </w:r>
    </w:p>
    <w:p>
      <w:pPr>
        <w:pStyle w:val="null3"/>
        <w:ind w:firstLine="480"/>
      </w:pPr>
      <w:r>
        <w:rPr>
          <w:sz w:val="24"/>
          <w:color w:val="000000"/>
        </w:rPr>
        <w:t>1</w:t>
      </w:r>
      <w:r>
        <w:rPr>
          <w:sz w:val="24"/>
          <w:color w:val="000000"/>
        </w:rPr>
        <w:t>、具备本科或以上学历的；</w:t>
      </w:r>
    </w:p>
    <w:p>
      <w:pPr>
        <w:pStyle w:val="null3"/>
        <w:ind w:firstLine="480"/>
      </w:pPr>
      <w:r>
        <w:rPr>
          <w:sz w:val="24"/>
          <w:color w:val="000000"/>
        </w:rPr>
        <w:t>2</w:t>
      </w:r>
      <w:r>
        <w:rPr>
          <w:sz w:val="24"/>
          <w:color w:val="000000"/>
        </w:rPr>
        <w:t>、具备计算机技术与软件专业技术资格（水平）考试信息系统管理工程师证书或信息系统项目管理师证书；</w:t>
      </w:r>
    </w:p>
    <w:p>
      <w:pPr>
        <w:pStyle w:val="null3"/>
        <w:ind w:firstLine="480"/>
      </w:pPr>
      <w:r>
        <w:rPr>
          <w:sz w:val="24"/>
          <w:color w:val="000000"/>
        </w:rPr>
        <w:t>3</w:t>
      </w:r>
      <w:r>
        <w:rPr>
          <w:sz w:val="24"/>
          <w:color w:val="000000"/>
        </w:rPr>
        <w:t>、具有</w:t>
      </w:r>
      <w:r>
        <w:rPr>
          <w:sz w:val="24"/>
          <w:color w:val="000000"/>
        </w:rPr>
        <w:t>2</w:t>
      </w:r>
      <w:r>
        <w:rPr>
          <w:sz w:val="24"/>
          <w:color w:val="000000"/>
        </w:rPr>
        <w:t>年或以上信息化维护管理经验。</w:t>
      </w:r>
    </w:p>
    <w:p>
      <w:pPr>
        <w:pStyle w:val="null3"/>
        <w:ind w:firstLine="480"/>
      </w:pPr>
      <w:r>
        <w:rPr>
          <w:sz w:val="24"/>
          <w:color w:val="000000"/>
        </w:rPr>
        <w:t>现场管理负责人：</w:t>
      </w:r>
    </w:p>
    <w:p>
      <w:pPr>
        <w:pStyle w:val="null3"/>
        <w:ind w:firstLine="480"/>
      </w:pPr>
      <w:r>
        <w:rPr>
          <w:sz w:val="24"/>
          <w:color w:val="000000"/>
        </w:rPr>
        <w:t>1</w:t>
      </w:r>
      <w:r>
        <w:rPr>
          <w:sz w:val="24"/>
          <w:color w:val="000000"/>
        </w:rPr>
        <w:t>、具备计算机技术与软件专业技术资格（水平）考试信息系统管理工程师证书或信息系统项目管理师证书；</w:t>
      </w:r>
    </w:p>
    <w:p>
      <w:pPr>
        <w:pStyle w:val="null3"/>
        <w:ind w:firstLine="480"/>
      </w:pPr>
      <w:r>
        <w:rPr>
          <w:sz w:val="24"/>
          <w:color w:val="000000"/>
        </w:rPr>
        <w:t>2</w:t>
      </w:r>
      <w:r>
        <w:rPr>
          <w:sz w:val="24"/>
          <w:color w:val="000000"/>
        </w:rPr>
        <w:t>、具有</w:t>
      </w:r>
      <w:r>
        <w:rPr>
          <w:sz w:val="24"/>
          <w:color w:val="000000"/>
        </w:rPr>
        <w:t>2</w:t>
      </w:r>
      <w:r>
        <w:rPr>
          <w:sz w:val="24"/>
          <w:color w:val="000000"/>
        </w:rPr>
        <w:t>年或以上信息化维护管理经验。</w:t>
      </w:r>
    </w:p>
    <w:p>
      <w:pPr>
        <w:pStyle w:val="null3"/>
        <w:ind w:firstLine="480"/>
      </w:pPr>
      <w:r>
        <w:rPr>
          <w:sz w:val="24"/>
          <w:color w:val="000000"/>
        </w:rPr>
        <w:t>业务管理运营服务人员：</w:t>
      </w:r>
    </w:p>
    <w:p>
      <w:pPr>
        <w:pStyle w:val="null3"/>
        <w:ind w:firstLine="480"/>
      </w:pPr>
      <w:r>
        <w:rPr>
          <w:sz w:val="24"/>
          <w:color w:val="000000"/>
        </w:rPr>
        <w:t>1</w:t>
      </w:r>
      <w:r>
        <w:rPr>
          <w:sz w:val="24"/>
          <w:color w:val="000000"/>
        </w:rPr>
        <w:t>、具备专科或以上学历。</w:t>
      </w:r>
    </w:p>
    <w:p>
      <w:pPr>
        <w:pStyle w:val="null3"/>
        <w:ind w:firstLine="480"/>
      </w:pPr>
      <w:r>
        <w:rPr>
          <w:sz w:val="24"/>
          <w:color w:val="000000"/>
        </w:rPr>
        <w:t>2</w:t>
      </w:r>
      <w:r>
        <w:rPr>
          <w:sz w:val="24"/>
          <w:color w:val="000000"/>
        </w:rPr>
        <w:t>、具有</w:t>
      </w:r>
      <w:r>
        <w:rPr>
          <w:sz w:val="24"/>
          <w:color w:val="000000"/>
        </w:rPr>
        <w:t>2</w:t>
      </w:r>
      <w:r>
        <w:rPr>
          <w:sz w:val="24"/>
          <w:color w:val="000000"/>
        </w:rPr>
        <w:t>年或以上信息化业务管理运营服务经验。</w:t>
      </w:r>
    </w:p>
    <w:p>
      <w:pPr>
        <w:pStyle w:val="null3"/>
        <w:ind w:firstLine="480"/>
      </w:pPr>
      <w:r>
        <w:rPr>
          <w:sz w:val="24"/>
          <w:color w:val="000000"/>
        </w:rPr>
        <w:t>3</w:t>
      </w:r>
      <w:r>
        <w:rPr>
          <w:sz w:val="24"/>
          <w:color w:val="000000"/>
        </w:rPr>
        <w:t>、具备计算机技术与软件专业技术资格（水平）考试软件设计师或数据库系统工程师或信息系统管理工程师或信息技术支持工程师证书。</w:t>
      </w:r>
    </w:p>
    <w:p>
      <w:pPr>
        <w:pStyle w:val="null3"/>
        <w:ind w:firstLine="480"/>
      </w:pPr>
      <w:r>
        <w:rPr>
          <w:sz w:val="24"/>
          <w:color w:val="000000"/>
        </w:rPr>
        <w:t>数据治理运营服务人员：</w:t>
      </w:r>
    </w:p>
    <w:p>
      <w:pPr>
        <w:pStyle w:val="null3"/>
        <w:ind w:firstLine="480"/>
      </w:pPr>
      <w:r>
        <w:rPr>
          <w:sz w:val="24"/>
          <w:color w:val="000000"/>
        </w:rPr>
        <w:t>1</w:t>
      </w:r>
      <w:r>
        <w:rPr>
          <w:sz w:val="24"/>
          <w:color w:val="000000"/>
        </w:rPr>
        <w:t>、具备专科或以上学历。</w:t>
      </w:r>
    </w:p>
    <w:p>
      <w:pPr>
        <w:pStyle w:val="null3"/>
        <w:ind w:firstLine="480"/>
      </w:pPr>
      <w:r>
        <w:rPr>
          <w:sz w:val="24"/>
          <w:color w:val="000000"/>
        </w:rPr>
        <w:t>2</w:t>
      </w:r>
      <w:r>
        <w:rPr>
          <w:sz w:val="24"/>
          <w:color w:val="000000"/>
        </w:rPr>
        <w:t>、具备计算机技术与软件专业技术资格（水平）考试软件设计师或数据库系统工程师或信息系统管理工程师或信息技术支持工程师证书。</w:t>
      </w:r>
    </w:p>
    <w:p>
      <w:pPr>
        <w:pStyle w:val="null3"/>
        <w:ind w:firstLine="480"/>
      </w:pPr>
      <w:r>
        <w:rPr>
          <w:sz w:val="24"/>
          <w:color w:val="000000"/>
        </w:rPr>
        <w:t>3</w:t>
      </w:r>
      <w:r>
        <w:rPr>
          <w:sz w:val="24"/>
          <w:color w:val="000000"/>
        </w:rPr>
        <w:t>、具有</w:t>
      </w:r>
      <w:r>
        <w:rPr>
          <w:sz w:val="24"/>
          <w:color w:val="000000"/>
        </w:rPr>
        <w:t>2</w:t>
      </w:r>
      <w:r>
        <w:rPr>
          <w:sz w:val="24"/>
          <w:color w:val="000000"/>
        </w:rPr>
        <w:t>年或以上数据处理或数据运营服务经验。</w:t>
      </w:r>
    </w:p>
    <w:p>
      <w:pPr>
        <w:pStyle w:val="null3"/>
        <w:ind w:firstLine="480"/>
      </w:pPr>
      <w:r>
        <w:rPr>
          <w:sz w:val="24"/>
          <w:color w:val="000000"/>
        </w:rPr>
        <w:t>桌面运维服务人员：</w:t>
      </w:r>
    </w:p>
    <w:p>
      <w:pPr>
        <w:pStyle w:val="null3"/>
        <w:ind w:firstLine="480"/>
      </w:pPr>
      <w:r>
        <w:rPr>
          <w:sz w:val="24"/>
          <w:color w:val="000000"/>
        </w:rPr>
        <w:t>1</w:t>
      </w:r>
      <w:r>
        <w:rPr>
          <w:sz w:val="24"/>
          <w:color w:val="000000"/>
        </w:rPr>
        <w:t>、具备专科或以上学历。</w:t>
      </w:r>
    </w:p>
    <w:p>
      <w:pPr>
        <w:pStyle w:val="null3"/>
        <w:ind w:firstLine="480"/>
      </w:pPr>
      <w:r>
        <w:rPr>
          <w:sz w:val="24"/>
          <w:color w:val="000000"/>
        </w:rPr>
        <w:t>2</w:t>
      </w:r>
      <w:r>
        <w:rPr>
          <w:sz w:val="24"/>
          <w:color w:val="000000"/>
        </w:rPr>
        <w:t>、具备计算机技术与软件专业技术资格（水平）考试网络工程师证书或信息系统管理工程师或信息技术支持工程师或计算机硬件工程师证书。</w:t>
      </w:r>
    </w:p>
    <w:p>
      <w:pPr>
        <w:pStyle w:val="null3"/>
        <w:ind w:firstLine="480"/>
      </w:pPr>
      <w:r>
        <w:rPr>
          <w:sz w:val="24"/>
          <w:color w:val="000000"/>
        </w:rPr>
        <w:t>3</w:t>
      </w:r>
      <w:r>
        <w:rPr>
          <w:sz w:val="24"/>
          <w:color w:val="000000"/>
        </w:rPr>
        <w:t>、具有</w:t>
      </w:r>
      <w:r>
        <w:rPr>
          <w:sz w:val="24"/>
          <w:color w:val="000000"/>
        </w:rPr>
        <w:t>2</w:t>
      </w:r>
      <w:r>
        <w:rPr>
          <w:sz w:val="24"/>
          <w:color w:val="000000"/>
        </w:rPr>
        <w:t>年或以上桌面运维服务经验。</w:t>
      </w:r>
    </w:p>
    <w:p>
      <w:pPr>
        <w:pStyle w:val="null3"/>
        <w:ind w:firstLine="480"/>
      </w:pPr>
      <w:r>
        <w:rPr>
          <w:sz w:val="24"/>
          <w:color w:val="000000"/>
        </w:rPr>
        <w:t>应用运维及开发服务人员：</w:t>
      </w:r>
    </w:p>
    <w:p>
      <w:pPr>
        <w:pStyle w:val="null3"/>
        <w:ind w:firstLine="480"/>
      </w:pPr>
      <w:r>
        <w:rPr>
          <w:sz w:val="24"/>
          <w:color w:val="000000"/>
        </w:rPr>
        <w:t>1</w:t>
      </w:r>
      <w:r>
        <w:rPr>
          <w:sz w:val="24"/>
          <w:color w:val="000000"/>
        </w:rPr>
        <w:t>、具备专科或以上学历。</w:t>
      </w:r>
    </w:p>
    <w:p>
      <w:pPr>
        <w:pStyle w:val="null3"/>
        <w:ind w:firstLine="480"/>
      </w:pPr>
      <w:r>
        <w:rPr>
          <w:sz w:val="24"/>
          <w:color w:val="000000"/>
        </w:rPr>
        <w:t>2</w:t>
      </w:r>
      <w:r>
        <w:rPr>
          <w:sz w:val="24"/>
          <w:color w:val="000000"/>
        </w:rPr>
        <w:t>、具备计算机技术与软件专业技术资格（水平）考试软件设计师或数据库系统工程师或系统集成项目管理工程师证书</w:t>
      </w:r>
    </w:p>
    <w:p>
      <w:pPr>
        <w:pStyle w:val="null3"/>
        <w:ind w:firstLine="480"/>
      </w:pPr>
      <w:r>
        <w:rPr>
          <w:sz w:val="24"/>
          <w:color w:val="000000"/>
        </w:rPr>
        <w:t>3</w:t>
      </w:r>
      <w:r>
        <w:rPr>
          <w:sz w:val="24"/>
          <w:color w:val="000000"/>
        </w:rPr>
        <w:t>、具有</w:t>
      </w:r>
      <w:r>
        <w:rPr>
          <w:sz w:val="24"/>
          <w:color w:val="000000"/>
        </w:rPr>
        <w:t>2</w:t>
      </w:r>
      <w:r>
        <w:rPr>
          <w:sz w:val="24"/>
          <w:color w:val="000000"/>
        </w:rPr>
        <w:t>年或以上应用运维或开发服务经验。</w:t>
      </w:r>
    </w:p>
    <w:p>
      <w:pPr>
        <w:pStyle w:val="null3"/>
        <w:ind w:firstLine="480"/>
      </w:pPr>
      <w:r>
        <w:rPr>
          <w:sz w:val="24"/>
          <w:color w:val="000000"/>
        </w:rPr>
        <w:t>基础运维服务人员：</w:t>
      </w:r>
    </w:p>
    <w:p>
      <w:pPr>
        <w:pStyle w:val="null3"/>
        <w:ind w:firstLine="480"/>
      </w:pPr>
      <w:r>
        <w:rPr>
          <w:sz w:val="24"/>
          <w:color w:val="000000"/>
        </w:rPr>
        <w:t>1</w:t>
      </w:r>
      <w:r>
        <w:rPr>
          <w:sz w:val="24"/>
          <w:color w:val="000000"/>
        </w:rPr>
        <w:t>、具备专科或以上学历。</w:t>
      </w:r>
    </w:p>
    <w:p>
      <w:pPr>
        <w:pStyle w:val="null3"/>
        <w:ind w:firstLine="480"/>
      </w:pPr>
      <w:r>
        <w:rPr>
          <w:sz w:val="24"/>
          <w:color w:val="000000"/>
        </w:rPr>
        <w:t>2</w:t>
      </w:r>
      <w:r>
        <w:rPr>
          <w:sz w:val="24"/>
          <w:color w:val="000000"/>
        </w:rPr>
        <w:t>、具备计算机技术与软件专业技术资格（水平）考试网络工程师证书或信息系统管理工程师或信息技术支持工程师或计算机硬件工程师证书。</w:t>
      </w:r>
    </w:p>
    <w:p>
      <w:pPr>
        <w:pStyle w:val="null3"/>
        <w:ind w:firstLine="480"/>
      </w:pPr>
      <w:r>
        <w:rPr>
          <w:sz w:val="24"/>
          <w:color w:val="000000"/>
        </w:rPr>
        <w:t>3</w:t>
      </w:r>
      <w:r>
        <w:rPr>
          <w:sz w:val="24"/>
          <w:color w:val="000000"/>
        </w:rPr>
        <w:t>、具有</w:t>
      </w:r>
      <w:r>
        <w:rPr>
          <w:sz w:val="24"/>
          <w:color w:val="000000"/>
        </w:rPr>
        <w:t>2</w:t>
      </w:r>
      <w:r>
        <w:rPr>
          <w:sz w:val="24"/>
          <w:color w:val="000000"/>
        </w:rPr>
        <w:t>年或以上基础运维经验。</w:t>
      </w:r>
    </w:p>
    <w:p>
      <w:pPr>
        <w:pStyle w:val="null3"/>
        <w:ind w:firstLine="480"/>
      </w:pPr>
      <w:r>
        <w:rPr>
          <w:sz w:val="24"/>
          <w:color w:val="000000"/>
        </w:rPr>
        <w:t>提供现场服务（</w:t>
      </w:r>
      <w:r>
        <w:rPr>
          <w:sz w:val="24"/>
          <w:color w:val="000000"/>
        </w:rPr>
        <w:t>5</w:t>
      </w:r>
      <w:r>
        <w:rPr>
          <w:sz w:val="24"/>
          <w:color w:val="000000"/>
        </w:rPr>
        <w:t>×</w:t>
      </w:r>
      <w:r>
        <w:rPr>
          <w:sz w:val="24"/>
          <w:color w:val="000000"/>
        </w:rPr>
        <w:t>8</w:t>
      </w:r>
      <w:r>
        <w:rPr>
          <w:sz w:val="24"/>
          <w:color w:val="000000"/>
        </w:rPr>
        <w:t>小时）及</w:t>
      </w:r>
      <w:r>
        <w:rPr>
          <w:sz w:val="24"/>
          <w:color w:val="000000"/>
        </w:rPr>
        <w:t>7</w:t>
      </w:r>
      <w:r>
        <w:rPr>
          <w:sz w:val="24"/>
          <w:color w:val="000000"/>
        </w:rPr>
        <w:t>×</w:t>
      </w:r>
      <w:r>
        <w:rPr>
          <w:sz w:val="24"/>
          <w:color w:val="000000"/>
        </w:rPr>
        <w:t>24</w:t>
      </w:r>
      <w:r>
        <w:rPr>
          <w:sz w:val="24"/>
          <w:color w:val="000000"/>
        </w:rPr>
        <w:t>小时的应急响应服务，以保证维护服务的实效性和可靠性。其他时间如因应急处置、重大活动等接到通知后应配合安排现场保障。在运维实施过程中，我方有权要求对不符合要求的驻场人员进行更换，实施团队需提前一个月完成人员交接，未经我方同意，不得随意变更现场驻点人员，如需变更，需提前一个月以上向我方申请。</w:t>
      </w:r>
    </w:p>
    <w:p>
      <w:pPr>
        <w:pStyle w:val="null3"/>
        <w:ind w:firstLine="480"/>
      </w:pPr>
      <w:r>
        <w:rPr>
          <w:sz w:val="24"/>
          <w:color w:val="000000"/>
        </w:rPr>
        <w:t>（</w:t>
      </w:r>
      <w:r>
        <w:rPr>
          <w:sz w:val="24"/>
          <w:color w:val="000000"/>
        </w:rPr>
        <w:t>1</w:t>
      </w:r>
      <w:r>
        <w:rPr>
          <w:sz w:val="24"/>
          <w:color w:val="000000"/>
        </w:rPr>
        <w:t>）运维人员上班时间须做好维护工作区域的清洁整理工作，做好维保人员的考勤考核工作，做好工作管理制度上墙，并严格执行。</w:t>
      </w:r>
    </w:p>
    <w:p>
      <w:pPr>
        <w:pStyle w:val="null3"/>
        <w:ind w:firstLine="480"/>
      </w:pPr>
      <w:r>
        <w:rPr>
          <w:sz w:val="24"/>
          <w:color w:val="000000"/>
        </w:rPr>
        <w:t>（</w:t>
      </w:r>
      <w:r>
        <w:rPr>
          <w:sz w:val="24"/>
          <w:color w:val="000000"/>
        </w:rPr>
        <w:t>2</w:t>
      </w:r>
      <w:r>
        <w:rPr>
          <w:sz w:val="24"/>
          <w:color w:val="000000"/>
        </w:rPr>
        <w:t>）派驻省戒毒局的运维人员要保持通讯畅通，维保人员应在签订合同后，到用户单位指定场所试用一个月，对经用户单位考核不合格者，运维服务单位应无条件更换技术人员，直至用户单位考核通过。</w:t>
      </w:r>
    </w:p>
    <w:p>
      <w:pPr>
        <w:pStyle w:val="null3"/>
        <w:ind w:firstLine="480"/>
      </w:pPr>
      <w:r>
        <w:rPr>
          <w:sz w:val="24"/>
          <w:color w:val="000000"/>
        </w:rPr>
        <w:t>（</w:t>
      </w:r>
      <w:r>
        <w:rPr>
          <w:sz w:val="24"/>
          <w:color w:val="000000"/>
        </w:rPr>
        <w:t>3</w:t>
      </w:r>
      <w:r>
        <w:rPr>
          <w:sz w:val="24"/>
          <w:color w:val="000000"/>
        </w:rPr>
        <w:t>）在合作期间运维服务单位做好对维保技术人员的考勤，运维服务单位应配合用户单位制定维保人员管理办法，每个月保证与用户单位沟通至少一次。若用户单位向运维服务单位提出更换技术人员，运维服务单位应无条件执行，运维服务单位维护人员入场后的人身安全由运维服务单位负责。</w:t>
      </w:r>
    </w:p>
    <w:p>
      <w:pPr>
        <w:pStyle w:val="null3"/>
        <w:ind w:firstLine="480"/>
      </w:pPr>
      <w:r>
        <w:rPr>
          <w:sz w:val="24"/>
          <w:color w:val="000000"/>
        </w:rPr>
        <w:t>（</w:t>
      </w:r>
      <w:r>
        <w:rPr>
          <w:sz w:val="24"/>
          <w:color w:val="000000"/>
        </w:rPr>
        <w:t>4</w:t>
      </w:r>
      <w:r>
        <w:rPr>
          <w:sz w:val="24"/>
          <w:color w:val="000000"/>
        </w:rPr>
        <w:t>）在合同期间，如果用户单位增添业务系统配套的设备，运维服务单位有义务协助用户单位安装，并使新设备能与用户单位所有应用的系统兼容和统一。摄像头移位、设备线路迁移、增加网络端口等小型工程，工程材料费纳入合同维护配件费，运维服务单位维护人员负责按照用户单位要求进场完成施工。</w:t>
      </w:r>
    </w:p>
    <w:p>
      <w:pPr>
        <w:pStyle w:val="null3"/>
        <w:ind w:firstLine="480"/>
      </w:pPr>
      <w:r>
        <w:rPr>
          <w:sz w:val="24"/>
          <w:color w:val="000000"/>
        </w:rPr>
        <w:t>（</w:t>
      </w:r>
      <w:r>
        <w:rPr>
          <w:sz w:val="24"/>
          <w:color w:val="000000"/>
        </w:rPr>
        <w:t>5</w:t>
      </w:r>
      <w:r>
        <w:rPr>
          <w:sz w:val="24"/>
          <w:color w:val="000000"/>
        </w:rPr>
        <w:t>）工作汇报</w:t>
      </w:r>
    </w:p>
    <w:p>
      <w:pPr>
        <w:pStyle w:val="null3"/>
        <w:ind w:firstLine="480"/>
      </w:pPr>
      <w:r>
        <w:rPr>
          <w:sz w:val="24"/>
          <w:color w:val="000000"/>
        </w:rPr>
        <w:t>为确保省戒毒局运维工作中的沟通畅顺，建立工作汇报机制，包括：</w:t>
      </w:r>
    </w:p>
    <w:p>
      <w:pPr>
        <w:pStyle w:val="null3"/>
        <w:ind w:firstLine="480"/>
      </w:pPr>
      <w:r>
        <w:rPr>
          <w:sz w:val="24"/>
          <w:color w:val="000000"/>
        </w:rPr>
        <w:t xml:space="preserve">1. </w:t>
      </w:r>
      <w:r>
        <w:rPr>
          <w:sz w:val="24"/>
          <w:color w:val="000000"/>
        </w:rPr>
        <w:t>定期组织召开工作例会，汇报运维情况；</w:t>
      </w:r>
    </w:p>
    <w:p>
      <w:pPr>
        <w:pStyle w:val="null3"/>
        <w:ind w:firstLine="480"/>
      </w:pPr>
      <w:r>
        <w:rPr>
          <w:sz w:val="24"/>
          <w:color w:val="000000"/>
        </w:rPr>
        <w:t xml:space="preserve">2. </w:t>
      </w:r>
      <w:r>
        <w:rPr>
          <w:sz w:val="24"/>
          <w:color w:val="000000"/>
        </w:rPr>
        <w:t>建立工作汇报机制、了解和掌控各运维团队的工作情况，及时解决运维工作中出现的各种问题。</w:t>
      </w:r>
    </w:p>
    <w:p>
      <w:pPr>
        <w:pStyle w:val="null3"/>
        <w:ind w:firstLine="480"/>
      </w:pPr>
      <w:r>
        <w:rPr>
          <w:sz w:val="24"/>
          <w:color w:val="000000"/>
        </w:rPr>
        <w:t xml:space="preserve">3. </w:t>
      </w:r>
      <w:r>
        <w:rPr>
          <w:sz w:val="24"/>
          <w:color w:val="000000"/>
        </w:rPr>
        <w:t>建立问题升级和分级通传通报机制，问题超过</w:t>
      </w:r>
      <w:r>
        <w:rPr>
          <w:sz w:val="24"/>
          <w:color w:val="000000"/>
        </w:rPr>
        <w:t>SLA</w:t>
      </w:r>
      <w:r>
        <w:rPr>
          <w:sz w:val="24"/>
          <w:color w:val="000000"/>
        </w:rPr>
        <w:t>规定的时间需升级且根据级别通知不同层级人员。</w:t>
      </w:r>
    </w:p>
    <w:p>
      <w:pPr>
        <w:pStyle w:val="null3"/>
        <w:ind w:firstLine="480"/>
      </w:pPr>
      <w:r>
        <w:rPr>
          <w:sz w:val="24"/>
          <w:color w:val="000000"/>
        </w:rPr>
        <w:t xml:space="preserve">4. </w:t>
      </w:r>
      <w:r>
        <w:rPr>
          <w:sz w:val="24"/>
          <w:color w:val="000000"/>
        </w:rPr>
        <w:t>建立故障分析会机制，定期召开故障分析会，对故障进行总结和复盘。</w:t>
      </w:r>
    </w:p>
    <w:p>
      <w:pPr>
        <w:pStyle w:val="null3"/>
        <w:ind w:firstLine="480"/>
      </w:pPr>
      <w:r>
        <w:rPr>
          <w:sz w:val="24"/>
          <w:color w:val="000000"/>
        </w:rPr>
        <w:t>根据省戒毒局实际情况，定期提交以下报告：</w:t>
      </w:r>
    </w:p>
    <w:p>
      <w:pPr>
        <w:pStyle w:val="null3"/>
        <w:ind w:firstLine="480"/>
      </w:pPr>
      <w:r>
        <w:rPr>
          <w:sz w:val="24"/>
          <w:color w:val="000000"/>
        </w:rPr>
        <w:t xml:space="preserve">1. </w:t>
      </w:r>
      <w:r>
        <w:rPr>
          <w:sz w:val="24"/>
          <w:color w:val="000000"/>
        </w:rPr>
        <w:t>月报、季报、半年总结报告、年度总结报告；</w:t>
      </w:r>
    </w:p>
    <w:p>
      <w:pPr>
        <w:pStyle w:val="null3"/>
        <w:ind w:firstLine="480"/>
      </w:pPr>
      <w:r>
        <w:rPr>
          <w:sz w:val="24"/>
          <w:color w:val="000000"/>
        </w:rPr>
        <w:t xml:space="preserve">2. </w:t>
      </w:r>
      <w:r>
        <w:rPr>
          <w:sz w:val="24"/>
          <w:color w:val="000000"/>
        </w:rPr>
        <w:t>巡检记录、响应记录定期归档；</w:t>
      </w:r>
    </w:p>
    <w:p>
      <w:pPr>
        <w:pStyle w:val="null3"/>
        <w:ind w:firstLine="480"/>
      </w:pPr>
      <w:r>
        <w:rPr>
          <w:sz w:val="24"/>
          <w:color w:val="000000"/>
        </w:rPr>
        <w:t xml:space="preserve">3. </w:t>
      </w:r>
      <w:r>
        <w:rPr>
          <w:sz w:val="24"/>
          <w:color w:val="000000"/>
        </w:rPr>
        <w:t>故障处理记录、故障处理报告；</w:t>
      </w:r>
    </w:p>
    <w:p>
      <w:pPr>
        <w:pStyle w:val="null3"/>
        <w:ind w:firstLine="480"/>
      </w:pPr>
      <w:r>
        <w:rPr>
          <w:sz w:val="24"/>
          <w:color w:val="000000"/>
        </w:rPr>
        <w:t xml:space="preserve">4. </w:t>
      </w:r>
      <w:r>
        <w:rPr>
          <w:sz w:val="24"/>
          <w:color w:val="000000"/>
        </w:rPr>
        <w:t>其他专题报告。</w:t>
      </w:r>
    </w:p>
    <w:p>
      <w:pPr>
        <w:pStyle w:val="null3"/>
        <w:ind w:firstLine="480"/>
      </w:pPr>
      <w:r>
        <w:rPr>
          <w:sz w:val="24"/>
          <w:color w:val="000000"/>
        </w:rPr>
        <w:t>服务期间，运维服务人员应遵循的行为准则如下：</w:t>
      </w:r>
    </w:p>
    <w:p>
      <w:pPr>
        <w:pStyle w:val="null3"/>
        <w:ind w:firstLine="480"/>
      </w:pPr>
      <w:r>
        <w:rPr>
          <w:sz w:val="24"/>
          <w:color w:val="000000"/>
        </w:rPr>
        <w:t>1</w:t>
      </w:r>
      <w:r>
        <w:rPr>
          <w:sz w:val="24"/>
          <w:color w:val="000000"/>
        </w:rPr>
        <w:t>、运维服务人员须严格遵守本单位的各种规章制度及法律法规。</w:t>
      </w:r>
    </w:p>
    <w:p>
      <w:pPr>
        <w:pStyle w:val="null3"/>
        <w:ind w:firstLine="480"/>
      </w:pPr>
      <w:r>
        <w:rPr>
          <w:sz w:val="24"/>
          <w:color w:val="000000"/>
        </w:rPr>
        <w:t>2</w:t>
      </w:r>
      <w:r>
        <w:rPr>
          <w:sz w:val="24"/>
          <w:color w:val="000000"/>
        </w:rPr>
        <w:t>、运维服务人员须与本单位签订保密协议。</w:t>
      </w:r>
    </w:p>
    <w:p>
      <w:pPr>
        <w:pStyle w:val="null3"/>
        <w:ind w:firstLine="480"/>
      </w:pPr>
      <w:r>
        <w:rPr>
          <w:sz w:val="24"/>
          <w:color w:val="000000"/>
        </w:rPr>
        <w:t>3</w:t>
      </w:r>
      <w:r>
        <w:rPr>
          <w:sz w:val="24"/>
          <w:color w:val="000000"/>
        </w:rPr>
        <w:t>、对需要保密的技术资料、数据应加强保管，避免无关人员接触。</w:t>
      </w:r>
    </w:p>
    <w:p>
      <w:pPr>
        <w:pStyle w:val="null3"/>
        <w:ind w:firstLine="480"/>
      </w:pPr>
      <w:r>
        <w:rPr>
          <w:sz w:val="24"/>
          <w:color w:val="000000"/>
        </w:rPr>
        <w:t>4</w:t>
      </w:r>
      <w:r>
        <w:rPr>
          <w:sz w:val="24"/>
          <w:color w:val="000000"/>
        </w:rPr>
        <w:t>、不得擅自向外介绍本单位网络安全信息和业务系统架构信息等。</w:t>
      </w:r>
    </w:p>
    <w:p>
      <w:pPr>
        <w:pStyle w:val="null3"/>
        <w:ind w:firstLine="480"/>
      </w:pPr>
      <w:r>
        <w:rPr>
          <w:sz w:val="24"/>
          <w:color w:val="000000"/>
        </w:rPr>
        <w:t>5</w:t>
      </w:r>
      <w:r>
        <w:rPr>
          <w:sz w:val="24"/>
          <w:color w:val="000000"/>
        </w:rPr>
        <w:t>、明确职责，做到不打听、不猜测、不参与小道消息传播，遵守国家安全法律。</w:t>
      </w:r>
    </w:p>
    <w:p>
      <w:pPr>
        <w:pStyle w:val="null3"/>
        <w:ind w:firstLine="480"/>
      </w:pPr>
      <w:r>
        <w:rPr>
          <w:sz w:val="24"/>
          <w:color w:val="000000"/>
        </w:rPr>
        <w:t>6</w:t>
      </w:r>
      <w:r>
        <w:rPr>
          <w:sz w:val="24"/>
          <w:color w:val="000000"/>
        </w:rPr>
        <w:t>、树立保密意识，不得复印、拷贝、传播本单位资料、信息。</w:t>
      </w:r>
    </w:p>
    <w:p>
      <w:pPr>
        <w:pStyle w:val="null3"/>
        <w:ind w:firstLine="480"/>
      </w:pPr>
      <w:r>
        <w:rPr>
          <w:sz w:val="24"/>
          <w:color w:val="000000"/>
        </w:rPr>
        <w:t>7</w:t>
      </w:r>
      <w:r>
        <w:rPr>
          <w:sz w:val="24"/>
          <w:color w:val="000000"/>
        </w:rPr>
        <w:t>、履行好自身职责，做好运维服务工作，在规定时间响应服务，尽可能满足客户要求。</w:t>
      </w:r>
    </w:p>
    <w:p>
      <w:pPr>
        <w:pStyle w:val="null3"/>
        <w:ind w:firstLine="480"/>
      </w:pPr>
      <w:r>
        <w:rPr>
          <w:sz w:val="24"/>
          <w:color w:val="000000"/>
        </w:rPr>
        <w:t>如违反上述的规定，相关运维服务人员考核为不合格。</w:t>
      </w:r>
    </w:p>
    <w:p>
      <w:pPr>
        <w:pStyle w:val="null3"/>
        <w:ind w:left="705"/>
      </w:pPr>
      <w:r>
        <w:rPr>
          <w:sz w:val="24"/>
          <w:color w:val="000000"/>
        </w:rPr>
        <w:t xml:space="preserve">5.1.1.2.   </w:t>
      </w:r>
      <w:r>
        <w:rPr>
          <w:sz w:val="24"/>
          <w:color w:val="000000"/>
        </w:rPr>
        <w:t>二线人员要求</w:t>
      </w:r>
    </w:p>
    <w:p>
      <w:pPr>
        <w:pStyle w:val="null3"/>
        <w:ind w:firstLine="480"/>
      </w:pPr>
      <w:r>
        <w:rPr>
          <w:sz w:val="24"/>
          <w:color w:val="000000"/>
        </w:rPr>
        <w:t>当业务系统发生紧急事件、需要提供技术支持时，应立即调动所有技术资源，并采取措施，尽最大努力，调动一切技术力量及时解决用户方需求。人员相关要求如下：</w:t>
      </w:r>
    </w:p>
    <w:p>
      <w:pPr>
        <w:pStyle w:val="null3"/>
        <w:ind w:firstLine="480"/>
      </w:pPr>
      <w:r>
        <w:rPr>
          <w:sz w:val="24"/>
          <w:color w:val="000000"/>
        </w:rPr>
        <w:t>1</w:t>
      </w:r>
      <w:r>
        <w:rPr>
          <w:sz w:val="24"/>
          <w:color w:val="000000"/>
        </w:rPr>
        <w:t>、具备本科或以上学历。</w:t>
      </w:r>
    </w:p>
    <w:p>
      <w:pPr>
        <w:pStyle w:val="null3"/>
        <w:ind w:firstLine="480"/>
      </w:pPr>
      <w:r>
        <w:rPr>
          <w:sz w:val="24"/>
          <w:color w:val="000000"/>
        </w:rPr>
        <w:t>2</w:t>
      </w:r>
      <w:r>
        <w:rPr>
          <w:sz w:val="24"/>
          <w:color w:val="000000"/>
        </w:rPr>
        <w:t>、具备计算机技术与软件专业技术资格（水平）考试软件设计师或数据库系统工程师或网络工程师证书；</w:t>
      </w:r>
    </w:p>
    <w:p>
      <w:pPr>
        <w:pStyle w:val="null3"/>
        <w:ind w:firstLine="480"/>
      </w:pPr>
      <w:r>
        <w:rPr>
          <w:sz w:val="24"/>
          <w:color w:val="000000"/>
        </w:rPr>
        <w:t>3</w:t>
      </w:r>
      <w:r>
        <w:rPr>
          <w:sz w:val="24"/>
          <w:color w:val="000000"/>
        </w:rPr>
        <w:t>、具有</w:t>
      </w:r>
      <w:r>
        <w:rPr>
          <w:sz w:val="24"/>
          <w:color w:val="000000"/>
        </w:rPr>
        <w:t>5</w:t>
      </w:r>
      <w:r>
        <w:rPr>
          <w:sz w:val="24"/>
          <w:color w:val="000000"/>
        </w:rPr>
        <w:t>年或以上信息系统开发、维护或计算机网络维护经验。</w:t>
      </w:r>
    </w:p>
    <w:p>
      <w:pPr>
        <w:pStyle w:val="null3"/>
        <w:ind w:left="705"/>
      </w:pPr>
      <w:r>
        <w:rPr>
          <w:sz w:val="24"/>
          <w:color w:val="000000"/>
        </w:rPr>
        <w:t xml:space="preserve">5.1.1.3.   </w:t>
      </w:r>
      <w:r>
        <w:rPr>
          <w:sz w:val="24"/>
          <w:color w:val="000000"/>
        </w:rPr>
        <w:t>运维服务时限要求</w:t>
      </w:r>
    </w:p>
    <w:p>
      <w:pPr>
        <w:pStyle w:val="null3"/>
        <w:ind w:firstLine="480"/>
      </w:pPr>
      <w:r>
        <w:rPr>
          <w:sz w:val="24"/>
          <w:color w:val="000000"/>
        </w:rPr>
        <w:t>每日（包括工作日、周末）</w:t>
      </w:r>
      <w:r>
        <w:rPr>
          <w:sz w:val="24"/>
          <w:color w:val="000000"/>
        </w:rPr>
        <w:t>8:30-17:30</w:t>
      </w:r>
      <w:r>
        <w:rPr>
          <w:sz w:val="24"/>
          <w:color w:val="000000"/>
        </w:rPr>
        <w:t>时间段内，技术人员在用户单位指定的地点待命，其他时间在接到故障报修的通知后，</w:t>
      </w:r>
      <w:r>
        <w:rPr>
          <w:sz w:val="24"/>
          <w:color w:val="000000"/>
        </w:rPr>
        <w:t>60</w:t>
      </w:r>
      <w:r>
        <w:rPr>
          <w:sz w:val="24"/>
          <w:color w:val="000000"/>
        </w:rPr>
        <w:t>分钟内到达现场进行处理，并提交故障处理的书面报告。硬件故障排除时间不超过</w:t>
      </w:r>
      <w:r>
        <w:rPr>
          <w:sz w:val="24"/>
          <w:color w:val="000000"/>
        </w:rPr>
        <w:t>4</w:t>
      </w:r>
      <w:r>
        <w:rPr>
          <w:sz w:val="24"/>
          <w:color w:val="000000"/>
        </w:rPr>
        <w:t>小时，软件故障排除时间不超过</w:t>
      </w:r>
      <w:r>
        <w:rPr>
          <w:sz w:val="24"/>
          <w:color w:val="000000"/>
        </w:rPr>
        <w:t>24</w:t>
      </w:r>
      <w:r>
        <w:rPr>
          <w:sz w:val="24"/>
          <w:color w:val="000000"/>
        </w:rPr>
        <w:t>小时。</w:t>
      </w:r>
    </w:p>
    <w:p>
      <w:pPr>
        <w:pStyle w:val="null3"/>
        <w:ind w:left="705"/>
      </w:pPr>
      <w:r>
        <w:rPr>
          <w:sz w:val="24"/>
          <w:color w:val="000000"/>
        </w:rPr>
        <w:t xml:space="preserve">5.1.2. </w:t>
      </w:r>
      <w:r>
        <w:rPr>
          <w:sz w:val="24"/>
          <w:color w:val="000000"/>
        </w:rPr>
        <w:t>组织实施要求</w:t>
      </w:r>
    </w:p>
    <w:p>
      <w:pPr>
        <w:pStyle w:val="null3"/>
        <w:ind w:firstLine="480"/>
      </w:pPr>
      <w:r>
        <w:rPr>
          <w:sz w:val="24"/>
          <w:color w:val="000000"/>
        </w:rPr>
        <w:t>（</w:t>
      </w:r>
      <w:r>
        <w:rPr>
          <w:sz w:val="24"/>
          <w:color w:val="000000"/>
        </w:rPr>
        <w:t>1</w:t>
      </w:r>
      <w:r>
        <w:rPr>
          <w:sz w:val="24"/>
          <w:color w:val="000000"/>
        </w:rPr>
        <w:t>）运维服务单位在服务的整个过程中，切实体现“安全、优质、舒适、高效”的要求，持续提高运维服务质量，服务好广东省戒毒管理局业务系统的运维服务工作。</w:t>
      </w:r>
    </w:p>
    <w:p>
      <w:pPr>
        <w:pStyle w:val="null3"/>
        <w:ind w:firstLine="480"/>
      </w:pPr>
      <w:r>
        <w:rPr>
          <w:sz w:val="24"/>
          <w:color w:val="000000"/>
        </w:rPr>
        <w:t>（</w:t>
      </w:r>
      <w:r>
        <w:rPr>
          <w:sz w:val="24"/>
          <w:color w:val="000000"/>
        </w:rPr>
        <w:t>2</w:t>
      </w:r>
      <w:r>
        <w:rPr>
          <w:sz w:val="24"/>
          <w:color w:val="000000"/>
        </w:rPr>
        <w:t>）运维服务单位聘用人员须严格遵守《中华人民共和国劳动法》、《中华人民共和国劳动合同法》以及《中华人民共和国社会保险法》等相关规定，须与被聘用人员签订劳动合同，并按有关规定为其购买社会保险。</w:t>
      </w:r>
    </w:p>
    <w:p>
      <w:pPr>
        <w:pStyle w:val="null3"/>
        <w:ind w:firstLine="480"/>
      </w:pPr>
      <w:r>
        <w:rPr>
          <w:sz w:val="24"/>
          <w:color w:val="000000"/>
        </w:rPr>
        <w:t>（</w:t>
      </w:r>
      <w:r>
        <w:rPr>
          <w:sz w:val="24"/>
          <w:color w:val="000000"/>
        </w:rPr>
        <w:t>3</w:t>
      </w:r>
      <w:r>
        <w:rPr>
          <w:sz w:val="24"/>
          <w:color w:val="000000"/>
        </w:rPr>
        <w:t>）运维服务单位须制订切合业务系统运维服务的实际情况的服务方案、管理制度、岗位职责、奖惩制度和工作计划，建立专业稳定的组织机构和管理队伍，依法制定人员聘用制度和招聘方案。</w:t>
      </w:r>
    </w:p>
    <w:p>
      <w:pPr>
        <w:pStyle w:val="null3"/>
        <w:ind w:firstLine="480"/>
      </w:pPr>
      <w:r>
        <w:rPr>
          <w:sz w:val="24"/>
          <w:color w:val="000000"/>
        </w:rPr>
        <w:t>（</w:t>
      </w:r>
      <w:r>
        <w:rPr>
          <w:sz w:val="24"/>
          <w:color w:val="000000"/>
        </w:rPr>
        <w:t>4</w:t>
      </w:r>
      <w:r>
        <w:rPr>
          <w:sz w:val="24"/>
          <w:color w:val="000000"/>
        </w:rPr>
        <w:t>）运维服务单位针对本项目聘用的服务人员须经过严格审查和健康检查，所聘用服务人员须政治可靠，身体健康，有较强的服务意识和责任心，工作勤奋，业务技术强，讲文明、有礼貌，言行规范。遵守国家法律法规和省戒毒局的各项规章制度，遵守社会公德和职业操守，遵守国家计划生育政策，无劳动教养和刑事犯罪记录，没有参与政府明令禁止的非法组织及活动。</w:t>
      </w:r>
    </w:p>
    <w:p>
      <w:pPr>
        <w:pStyle w:val="null3"/>
        <w:ind w:firstLine="480"/>
      </w:pPr>
      <w:r>
        <w:rPr>
          <w:sz w:val="24"/>
          <w:color w:val="000000"/>
        </w:rPr>
        <w:t>（</w:t>
      </w:r>
      <w:r>
        <w:rPr>
          <w:sz w:val="24"/>
          <w:color w:val="000000"/>
        </w:rPr>
        <w:t>5</w:t>
      </w:r>
      <w:r>
        <w:rPr>
          <w:sz w:val="24"/>
          <w:color w:val="000000"/>
        </w:rPr>
        <w:t>）运维服务单位的驻点人员须按照省戒毒局的要求在指定地点进行驻点办公，并遵守相关驻点工作管理要求。</w:t>
      </w:r>
    </w:p>
    <w:p>
      <w:pPr>
        <w:pStyle w:val="null3"/>
        <w:ind w:firstLine="480"/>
      </w:pPr>
      <w:r>
        <w:rPr>
          <w:sz w:val="24"/>
          <w:color w:val="000000"/>
        </w:rPr>
        <w:t>（</w:t>
      </w:r>
      <w:r>
        <w:rPr>
          <w:sz w:val="24"/>
          <w:color w:val="000000"/>
        </w:rPr>
        <w:t>6</w:t>
      </w:r>
      <w:r>
        <w:rPr>
          <w:sz w:val="24"/>
          <w:color w:val="000000"/>
        </w:rPr>
        <w:t>）运维服务单位人员须对运维服务工作内容进行严格保密，不得将信息泄露给工作之外的其他无关人员，如由此造成的任何问题和损失由运维服务单位承担。</w:t>
      </w:r>
    </w:p>
    <w:p>
      <w:pPr>
        <w:pStyle w:val="null3"/>
        <w:ind w:firstLine="480"/>
      </w:pPr>
      <w:r>
        <w:rPr>
          <w:sz w:val="24"/>
          <w:color w:val="000000"/>
        </w:rPr>
        <w:t>（</w:t>
      </w:r>
      <w:r>
        <w:rPr>
          <w:sz w:val="24"/>
          <w:color w:val="000000"/>
        </w:rPr>
        <w:t>7</w:t>
      </w:r>
      <w:r>
        <w:rPr>
          <w:sz w:val="24"/>
          <w:color w:val="000000"/>
        </w:rPr>
        <w:t>）运维服务单位需为项目全部运维服务人员配备笔记本电脑等生产工具，满足工作开展要求。</w:t>
      </w:r>
    </w:p>
    <w:p>
      <w:pPr>
        <w:pStyle w:val="null3"/>
        <w:ind w:firstLine="480"/>
      </w:pPr>
      <w:r>
        <w:rPr>
          <w:sz w:val="24"/>
          <w:color w:val="000000"/>
        </w:rPr>
        <w:t>（</w:t>
      </w:r>
      <w:r>
        <w:rPr>
          <w:sz w:val="24"/>
          <w:color w:val="000000"/>
        </w:rPr>
        <w:t>8</w:t>
      </w:r>
      <w:r>
        <w:rPr>
          <w:sz w:val="24"/>
          <w:color w:val="000000"/>
        </w:rPr>
        <w:t>）严格遵守保密制度（与运维服务单位签订保密协议），工作中使用的各类数据、资料、信息和软件须严格保管，未经允许、不得私自拷贝、下载和转交他人使用；严禁任何人使用未经检测允许的介质（软盘、光盘等）；未经许可，任何人不得挪用和外借各类设备、资料、及物品。如出现数据或文件泄露，省戒毒局有权交给公安机关处理，对泄密产生的后果由运维服务单位法人代表和现场人员负全部责任。</w:t>
      </w:r>
    </w:p>
    <w:p>
      <w:pPr>
        <w:pStyle w:val="null3"/>
        <w:ind w:left="705"/>
      </w:pPr>
      <w:r>
        <w:rPr>
          <w:sz w:val="24"/>
          <w:color w:val="000000"/>
        </w:rPr>
        <w:t xml:space="preserve">5.1.3. </w:t>
      </w:r>
      <w:r>
        <w:rPr>
          <w:sz w:val="24"/>
          <w:color w:val="000000"/>
        </w:rPr>
        <w:t>文档管理要求</w:t>
      </w:r>
    </w:p>
    <w:p>
      <w:pPr>
        <w:pStyle w:val="null3"/>
        <w:ind w:firstLine="480"/>
      </w:pPr>
      <w:r>
        <w:rPr>
          <w:sz w:val="24"/>
          <w:color w:val="000000"/>
        </w:rPr>
        <w:t>运维服务单位须按要求提交运维工作文档，运维工作文档将作为合同验收的交付材料。最终产出的文档将根据实际情况进行调整：</w:t>
      </w:r>
    </w:p>
    <w:p>
      <w:pPr>
        <w:pStyle w:val="null3"/>
        <w:ind w:firstLine="480"/>
      </w:pPr>
      <w:r>
        <w:rPr>
          <w:sz w:val="24"/>
          <w:color w:val="000000"/>
        </w:rPr>
        <w:t>1</w:t>
      </w:r>
      <w:r>
        <w:rPr>
          <w:sz w:val="24"/>
          <w:color w:val="000000"/>
        </w:rPr>
        <w:t>、项目阶段性文档</w:t>
      </w:r>
    </w:p>
    <w:p>
      <w:pPr>
        <w:pStyle w:val="null3"/>
        <w:ind w:firstLine="480"/>
      </w:pPr>
      <w:r>
        <w:rPr>
          <w:sz w:val="24"/>
          <w:color w:val="000000"/>
        </w:rPr>
        <w:t>（</w:t>
      </w:r>
      <w:r>
        <w:rPr>
          <w:sz w:val="24"/>
          <w:color w:val="000000"/>
        </w:rPr>
        <w:t>1</w:t>
      </w:r>
      <w:r>
        <w:rPr>
          <w:sz w:val="24"/>
          <w:color w:val="000000"/>
        </w:rPr>
        <w:t>）项目实施方案</w:t>
      </w:r>
    </w:p>
    <w:p>
      <w:pPr>
        <w:pStyle w:val="null3"/>
        <w:ind w:firstLine="480"/>
      </w:pPr>
      <w:r>
        <w:rPr>
          <w:sz w:val="24"/>
          <w:color w:val="000000"/>
        </w:rPr>
        <w:t>（</w:t>
      </w:r>
      <w:r>
        <w:rPr>
          <w:sz w:val="24"/>
          <w:color w:val="000000"/>
        </w:rPr>
        <w:t>2</w:t>
      </w:r>
      <w:r>
        <w:rPr>
          <w:sz w:val="24"/>
          <w:color w:val="000000"/>
        </w:rPr>
        <w:t>）项目需求分析</w:t>
      </w:r>
    </w:p>
    <w:p>
      <w:pPr>
        <w:pStyle w:val="null3"/>
        <w:ind w:firstLine="480"/>
      </w:pPr>
      <w:r>
        <w:rPr>
          <w:sz w:val="24"/>
          <w:color w:val="000000"/>
        </w:rPr>
        <w:t>（</w:t>
      </w:r>
      <w:r>
        <w:rPr>
          <w:sz w:val="24"/>
          <w:color w:val="000000"/>
        </w:rPr>
        <w:t>3</w:t>
      </w:r>
      <w:r>
        <w:rPr>
          <w:sz w:val="24"/>
          <w:color w:val="000000"/>
        </w:rPr>
        <w:t>）中期总结报告</w:t>
      </w:r>
    </w:p>
    <w:p>
      <w:pPr>
        <w:pStyle w:val="null3"/>
        <w:ind w:firstLine="480"/>
      </w:pPr>
      <w:r>
        <w:rPr>
          <w:sz w:val="24"/>
          <w:color w:val="000000"/>
        </w:rPr>
        <w:t>（</w:t>
      </w:r>
      <w:r>
        <w:rPr>
          <w:sz w:val="24"/>
          <w:color w:val="000000"/>
        </w:rPr>
        <w:t>4</w:t>
      </w:r>
      <w:r>
        <w:rPr>
          <w:sz w:val="24"/>
          <w:color w:val="000000"/>
        </w:rPr>
        <w:t>）项目总结报告（含项目建议）</w:t>
      </w:r>
    </w:p>
    <w:p>
      <w:pPr>
        <w:pStyle w:val="null3"/>
        <w:ind w:firstLine="480"/>
      </w:pPr>
      <w:r>
        <w:rPr>
          <w:sz w:val="24"/>
          <w:color w:val="000000"/>
        </w:rPr>
        <w:t>2</w:t>
      </w:r>
      <w:r>
        <w:rPr>
          <w:sz w:val="24"/>
          <w:color w:val="000000"/>
        </w:rPr>
        <w:t>、例行运维运营文档</w:t>
      </w:r>
    </w:p>
    <w:p>
      <w:pPr>
        <w:pStyle w:val="null3"/>
        <w:ind w:firstLine="480"/>
      </w:pPr>
      <w:r>
        <w:rPr>
          <w:sz w:val="24"/>
          <w:color w:val="000000"/>
        </w:rPr>
        <w:t>（</w:t>
      </w:r>
      <w:r>
        <w:rPr>
          <w:sz w:val="24"/>
          <w:color w:val="000000"/>
        </w:rPr>
        <w:t>1</w:t>
      </w:r>
      <w:r>
        <w:rPr>
          <w:sz w:val="24"/>
          <w:color w:val="000000"/>
        </w:rPr>
        <w:t>）月报。报告内容包括但不限于：本月运维工作、工单跟踪情况、工作总结及建议、运维事件记录和事件问题分析、遗留未决问题的解决进度、预防性运维措施等。要求每月一报。</w:t>
      </w:r>
    </w:p>
    <w:p>
      <w:pPr>
        <w:pStyle w:val="null3"/>
        <w:ind w:firstLine="480"/>
      </w:pPr>
      <w:r>
        <w:rPr>
          <w:sz w:val="24"/>
          <w:color w:val="000000"/>
        </w:rPr>
        <w:t>（</w:t>
      </w:r>
      <w:r>
        <w:rPr>
          <w:sz w:val="24"/>
          <w:color w:val="000000"/>
        </w:rPr>
        <w:t>2</w:t>
      </w:r>
      <w:r>
        <w:rPr>
          <w:sz w:val="24"/>
          <w:color w:val="000000"/>
        </w:rPr>
        <w:t>）季报。报告内容包括但不限于：本季度运维工作、工单跟踪情况、工作总结及建议、运维事件记录和事件问题分析、遗留未决问题的解决进度、预防性运维措施等。要求每季度一报。</w:t>
      </w:r>
    </w:p>
    <w:p>
      <w:pPr>
        <w:pStyle w:val="null3"/>
        <w:ind w:firstLine="480"/>
      </w:pPr>
      <w:r>
        <w:rPr>
          <w:sz w:val="24"/>
          <w:color w:val="000000"/>
        </w:rPr>
        <w:t>（</w:t>
      </w:r>
      <w:r>
        <w:rPr>
          <w:sz w:val="24"/>
          <w:color w:val="000000"/>
        </w:rPr>
        <w:t>3</w:t>
      </w:r>
      <w:r>
        <w:rPr>
          <w:sz w:val="24"/>
          <w:color w:val="000000"/>
        </w:rPr>
        <w:t>）系统业务运营服务文档。</w:t>
      </w:r>
    </w:p>
    <w:p>
      <w:pPr>
        <w:pStyle w:val="null3"/>
        <w:ind w:firstLine="480"/>
      </w:pPr>
      <w:r>
        <w:rPr>
          <w:sz w:val="24"/>
          <w:color w:val="000000"/>
        </w:rPr>
        <w:t>3</w:t>
      </w:r>
      <w:r>
        <w:rPr>
          <w:sz w:val="24"/>
          <w:color w:val="000000"/>
        </w:rPr>
        <w:t>、故障处理文档</w:t>
      </w:r>
    </w:p>
    <w:p>
      <w:pPr>
        <w:pStyle w:val="null3"/>
        <w:ind w:firstLine="480"/>
      </w:pPr>
      <w:r>
        <w:rPr>
          <w:sz w:val="24"/>
          <w:color w:val="000000"/>
        </w:rPr>
        <w:t>故障处理过程文档及解决方案。在故障处理后</w:t>
      </w:r>
      <w:r>
        <w:rPr>
          <w:sz w:val="24"/>
          <w:color w:val="000000"/>
        </w:rPr>
        <w:t>1</w:t>
      </w:r>
      <w:r>
        <w:rPr>
          <w:sz w:val="24"/>
          <w:color w:val="000000"/>
        </w:rPr>
        <w:t>个工作日内，向用户单位作故障处理报告。在故障处理后</w:t>
      </w:r>
      <w:r>
        <w:rPr>
          <w:sz w:val="24"/>
          <w:color w:val="000000"/>
        </w:rPr>
        <w:t>3</w:t>
      </w:r>
      <w:r>
        <w:rPr>
          <w:sz w:val="24"/>
          <w:color w:val="000000"/>
        </w:rPr>
        <w:t>个工作日内将整体事件处理过程编制成书面报告交付给用户单位，协助用户单位形成故障紧急预案。</w:t>
      </w:r>
    </w:p>
    <w:p>
      <w:pPr>
        <w:pStyle w:val="null3"/>
        <w:ind w:firstLine="480"/>
      </w:pPr>
      <w:r>
        <w:rPr>
          <w:sz w:val="24"/>
          <w:color w:val="000000"/>
        </w:rPr>
        <w:t>4</w:t>
      </w:r>
      <w:r>
        <w:rPr>
          <w:sz w:val="24"/>
          <w:color w:val="000000"/>
        </w:rPr>
        <w:t>、安全整改文档</w:t>
      </w:r>
    </w:p>
    <w:p>
      <w:pPr>
        <w:pStyle w:val="null3"/>
        <w:ind w:firstLine="480"/>
      </w:pPr>
      <w:r>
        <w:rPr>
          <w:sz w:val="24"/>
          <w:color w:val="000000"/>
        </w:rPr>
        <w:t>安全整改报告。</w:t>
      </w:r>
    </w:p>
    <w:p>
      <w:pPr>
        <w:pStyle w:val="null3"/>
        <w:ind w:firstLine="480"/>
      </w:pPr>
      <w:r>
        <w:rPr>
          <w:sz w:val="24"/>
          <w:color w:val="000000"/>
        </w:rPr>
        <w:t>5</w:t>
      </w:r>
      <w:r>
        <w:rPr>
          <w:sz w:val="24"/>
          <w:color w:val="000000"/>
        </w:rPr>
        <w:t>、知识库</w:t>
      </w:r>
    </w:p>
    <w:p>
      <w:pPr>
        <w:pStyle w:val="null3"/>
        <w:ind w:firstLine="480"/>
      </w:pPr>
      <w:r>
        <w:rPr>
          <w:sz w:val="24"/>
          <w:color w:val="000000"/>
        </w:rPr>
        <w:t>系统风险防范和故障应急知识库管理。积累、丰富系统风险防范和故障应急知识库，并根据日常运维服务工作进行整理、汇总、归纳和更新。</w:t>
      </w:r>
    </w:p>
    <w:p>
      <w:pPr>
        <w:pStyle w:val="null3"/>
        <w:ind w:firstLine="480"/>
      </w:pPr>
      <w:r>
        <w:rPr>
          <w:sz w:val="24"/>
          <w:color w:val="000000"/>
        </w:rPr>
        <w:t>6</w:t>
      </w:r>
      <w:r>
        <w:rPr>
          <w:sz w:val="24"/>
          <w:color w:val="000000"/>
        </w:rPr>
        <w:t>、符合本合同目的的其他材料运维服务单位应在项目完成时，将本项目所有文档、资料汇集成册交付给用户单位，所有文件要求用中文书写或有完整的中文注释。验收后，运维服务单位按国家、省以及用户单位档案管理要求，向用户单位提供装订成册的纸质文档</w:t>
      </w:r>
      <w:r>
        <w:rPr>
          <w:sz w:val="24"/>
          <w:color w:val="000000"/>
        </w:rPr>
        <w:t>1</w:t>
      </w:r>
      <w:r>
        <w:rPr>
          <w:sz w:val="24"/>
          <w:color w:val="000000"/>
        </w:rPr>
        <w:t>套，电子文档</w:t>
      </w:r>
      <w:r>
        <w:rPr>
          <w:sz w:val="24"/>
          <w:color w:val="000000"/>
        </w:rPr>
        <w:t xml:space="preserve">1 </w:t>
      </w:r>
      <w:r>
        <w:rPr>
          <w:sz w:val="24"/>
          <w:color w:val="000000"/>
        </w:rPr>
        <w:t>套。</w:t>
      </w:r>
    </w:p>
    <w:p>
      <w:pPr>
        <w:pStyle w:val="null3"/>
        <w:ind w:left="570"/>
      </w:pPr>
      <w:r>
        <w:rPr>
          <w:sz w:val="24"/>
          <w:color w:val="000000"/>
        </w:rPr>
        <w:t xml:space="preserve">5.2. </w:t>
      </w:r>
      <w:r>
        <w:rPr>
          <w:sz w:val="24"/>
          <w:color w:val="000000"/>
        </w:rPr>
        <w:t>其他要求</w:t>
      </w:r>
    </w:p>
    <w:p>
      <w:pPr>
        <w:pStyle w:val="null3"/>
        <w:ind w:left="705"/>
      </w:pPr>
      <w:r>
        <w:rPr>
          <w:sz w:val="24"/>
          <w:color w:val="000000"/>
        </w:rPr>
        <w:t xml:space="preserve">5.2.1. </w:t>
      </w:r>
      <w:r>
        <w:rPr>
          <w:sz w:val="24"/>
          <w:color w:val="000000"/>
        </w:rPr>
        <w:t>标准规范要求</w:t>
      </w:r>
    </w:p>
    <w:p>
      <w:pPr>
        <w:pStyle w:val="null3"/>
        <w:ind w:firstLine="480"/>
      </w:pPr>
      <w:r>
        <w:rPr>
          <w:sz w:val="24"/>
          <w:color w:val="000000"/>
        </w:rPr>
        <w:t xml:space="preserve">1. </w:t>
      </w:r>
      <w:r>
        <w:rPr>
          <w:sz w:val="24"/>
          <w:color w:val="000000"/>
        </w:rPr>
        <w:t>《全国司法行政系统网络平台技术规范》（国家司法部</w:t>
      </w:r>
      <w:r>
        <w:rPr>
          <w:sz w:val="24"/>
          <w:color w:val="000000"/>
        </w:rPr>
        <w:t>2016</w:t>
      </w:r>
      <w:r>
        <w:rPr>
          <w:sz w:val="24"/>
          <w:color w:val="000000"/>
        </w:rPr>
        <w:t>年</w:t>
      </w:r>
      <w:r>
        <w:rPr>
          <w:sz w:val="24"/>
          <w:color w:val="000000"/>
        </w:rPr>
        <w:t>7</w:t>
      </w:r>
      <w:r>
        <w:rPr>
          <w:sz w:val="24"/>
          <w:color w:val="000000"/>
        </w:rPr>
        <w:t>月）；</w:t>
      </w:r>
    </w:p>
    <w:p>
      <w:pPr>
        <w:pStyle w:val="null3"/>
        <w:ind w:firstLine="480"/>
      </w:pPr>
      <w:r>
        <w:rPr>
          <w:sz w:val="24"/>
          <w:color w:val="000000"/>
        </w:rPr>
        <w:t xml:space="preserve">2. </w:t>
      </w:r>
      <w:r>
        <w:rPr>
          <w:sz w:val="24"/>
          <w:color w:val="000000"/>
        </w:rPr>
        <w:t>《全国司法行政戒毒信息化应用技术规范》</w:t>
      </w:r>
      <w:r>
        <w:rPr>
          <w:sz w:val="24"/>
          <w:color w:val="000000"/>
        </w:rPr>
        <w:t>SF/T0021-2017</w:t>
      </w:r>
      <w:r>
        <w:rPr>
          <w:sz w:val="24"/>
          <w:color w:val="000000"/>
        </w:rPr>
        <w:t>；</w:t>
      </w:r>
    </w:p>
    <w:p>
      <w:pPr>
        <w:pStyle w:val="null3"/>
        <w:ind w:firstLine="480"/>
      </w:pPr>
      <w:r>
        <w:rPr>
          <w:sz w:val="24"/>
          <w:color w:val="000000"/>
        </w:rPr>
        <w:t xml:space="preserve">3. </w:t>
      </w:r>
      <w:r>
        <w:rPr>
          <w:sz w:val="24"/>
          <w:color w:val="000000"/>
        </w:rPr>
        <w:t>《智慧戒毒</w:t>
      </w:r>
      <w:r>
        <w:rPr>
          <w:sz w:val="24"/>
          <w:color w:val="000000"/>
        </w:rPr>
        <w:t>总体技术规范》</w:t>
      </w:r>
      <w:r>
        <w:rPr>
          <w:sz w:val="24"/>
          <w:color w:val="000000"/>
        </w:rPr>
        <w:t>SF/T0029-2019</w:t>
      </w:r>
      <w:r>
        <w:rPr>
          <w:sz w:val="24"/>
          <w:color w:val="000000"/>
        </w:rPr>
        <w:t>；</w:t>
      </w:r>
    </w:p>
    <w:p>
      <w:pPr>
        <w:pStyle w:val="null3"/>
        <w:ind w:firstLine="480"/>
      </w:pPr>
      <w:r>
        <w:rPr>
          <w:sz w:val="24"/>
          <w:color w:val="000000"/>
        </w:rPr>
        <w:t xml:space="preserve">4. </w:t>
      </w:r>
      <w:r>
        <w:rPr>
          <w:sz w:val="24"/>
          <w:color w:val="000000"/>
        </w:rPr>
        <w:t>《智慧戒毒</w:t>
      </w:r>
      <w:r>
        <w:rPr>
          <w:sz w:val="24"/>
          <w:color w:val="000000"/>
        </w:rPr>
        <w:t>安全防范系统技术规范》</w:t>
      </w:r>
      <w:r>
        <w:rPr>
          <w:sz w:val="24"/>
          <w:color w:val="000000"/>
        </w:rPr>
        <w:t>SF/T0030-2019</w:t>
      </w:r>
      <w:r>
        <w:rPr>
          <w:sz w:val="24"/>
          <w:color w:val="000000"/>
        </w:rPr>
        <w:t>；</w:t>
      </w:r>
    </w:p>
    <w:p>
      <w:pPr>
        <w:pStyle w:val="null3"/>
        <w:ind w:firstLine="480"/>
      </w:pPr>
      <w:r>
        <w:rPr>
          <w:sz w:val="24"/>
          <w:color w:val="000000"/>
        </w:rPr>
        <w:t xml:space="preserve">5. </w:t>
      </w:r>
      <w:r>
        <w:rPr>
          <w:sz w:val="24"/>
          <w:color w:val="000000"/>
        </w:rPr>
        <w:t>其他技术规范文件。</w:t>
      </w:r>
    </w:p>
    <w:p>
      <w:pPr>
        <w:pStyle w:val="null3"/>
        <w:ind w:left="705"/>
      </w:pPr>
      <w:r>
        <w:rPr>
          <w:sz w:val="24"/>
          <w:color w:val="000000"/>
        </w:rPr>
        <w:t xml:space="preserve">5.2.2. </w:t>
      </w:r>
      <w:r>
        <w:rPr>
          <w:sz w:val="24"/>
          <w:color w:val="000000"/>
        </w:rPr>
        <w:t>培训要求</w:t>
      </w:r>
    </w:p>
    <w:p>
      <w:pPr>
        <w:pStyle w:val="null3"/>
        <w:ind w:firstLine="480"/>
      </w:pPr>
      <w:r>
        <w:rPr>
          <w:sz w:val="24"/>
          <w:color w:val="000000"/>
        </w:rPr>
        <w:t>运维服务单位需为保证用户能够有效地操作使用信息系统、操作工具，或掌握某一技能提供相应的培训。培训费用按次计费，培训费用（可含场地费、教材费、讲课费等培训组织相关费用）已包含总费用内，不在另外计列。</w:t>
      </w:r>
    </w:p>
    <w:p>
      <w:pPr>
        <w:pStyle w:val="null3"/>
        <w:ind w:left="705"/>
      </w:pPr>
      <w:r>
        <w:rPr>
          <w:sz w:val="24"/>
          <w:color w:val="000000"/>
        </w:rPr>
        <w:t xml:space="preserve">5.2.3. </w:t>
      </w:r>
      <w:r>
        <w:rPr>
          <w:sz w:val="24"/>
          <w:color w:val="000000"/>
        </w:rPr>
        <w:t>服务响应要求</w:t>
      </w:r>
    </w:p>
    <w:p>
      <w:pPr>
        <w:pStyle w:val="null3"/>
        <w:ind w:firstLine="480"/>
      </w:pPr>
      <w:r>
        <w:rPr>
          <w:sz w:val="24"/>
          <w:color w:val="000000"/>
        </w:rPr>
        <w:t>总体上按照运维事件等级的定义，对对应的运维时间进行及时响应。</w:t>
      </w:r>
    </w:p>
    <w:tbl>
      <w:tblPr>
        <w:tblW w:w="0" w:type="auto"/>
        <w:tblBorders>
          <w:top w:val="none" w:color="000000" w:sz="4"/>
          <w:left w:val="none" w:color="000000" w:sz="4"/>
          <w:bottom w:val="none" w:color="000000" w:sz="4"/>
          <w:right w:val="none" w:color="000000" w:sz="4"/>
          <w:insideH w:val="none"/>
          <w:insideV w:val="none"/>
        </w:tblBorders>
      </w:tblPr>
      <w:tblGrid>
        <w:gridCol w:w="1033"/>
        <w:gridCol w:w="4445"/>
        <w:gridCol w:w="1541"/>
        <w:gridCol w:w="1287"/>
      </w:tblGrid>
      <w:tr>
        <w:tc>
          <w:tcPr>
            <w:tcW w:type="dxa" w:w="103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4"/>
                <w:b/>
                <w:color w:val="000000"/>
              </w:rPr>
              <w:t>事件等级</w:t>
            </w:r>
          </w:p>
        </w:tc>
        <w:tc>
          <w:tcPr>
            <w:tcW w:type="dxa" w:w="444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4"/>
                <w:b/>
                <w:color w:val="000000"/>
              </w:rPr>
              <w:t>事件定义</w:t>
            </w:r>
          </w:p>
        </w:tc>
        <w:tc>
          <w:tcPr>
            <w:tcW w:type="dxa" w:w="154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4"/>
                <w:b/>
                <w:color w:val="000000"/>
              </w:rPr>
              <w:t>响应时间</w:t>
            </w:r>
          </w:p>
        </w:tc>
        <w:tc>
          <w:tcPr>
            <w:tcW w:type="dxa" w:w="128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sz w:val="24"/>
                <w:b/>
                <w:color w:val="000000"/>
              </w:rPr>
              <w:t>现场</w:t>
            </w:r>
          </w:p>
          <w:p>
            <w:pPr>
              <w:pStyle w:val="null3"/>
              <w:jc w:val="both"/>
            </w:pPr>
            <w:r>
              <w:rPr>
                <w:sz w:val="24"/>
                <w:b/>
                <w:color w:val="000000"/>
              </w:rPr>
              <w:t>处置要求</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w:t>
            </w:r>
            <w:r>
              <w:rPr>
                <w:sz w:val="24"/>
                <w:color w:val="000000"/>
              </w:rPr>
              <w:t>级事件</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w:t>
            </w:r>
            <w:r>
              <w:rPr>
                <w:sz w:val="24"/>
                <w:color w:val="000000"/>
              </w:rPr>
              <w:t>、系统大面积瘫痪，丧失业务处理能力。</w:t>
            </w:r>
          </w:p>
          <w:p>
            <w:pPr>
              <w:pStyle w:val="null3"/>
              <w:jc w:val="both"/>
            </w:pPr>
            <w:r>
              <w:rPr>
                <w:sz w:val="24"/>
                <w:color w:val="000000"/>
              </w:rPr>
              <w:t>2</w:t>
            </w:r>
            <w:r>
              <w:rPr>
                <w:sz w:val="24"/>
                <w:color w:val="000000"/>
              </w:rPr>
              <w:t>、系统保密性、完整性、可用性、控制权遭到严重破坏。如系统遭到入侵、网页被篡改、系统被控制、数据窃取丢失泄露、大规模病毒爆发等。</w:t>
            </w:r>
          </w:p>
          <w:p>
            <w:pPr>
              <w:pStyle w:val="null3"/>
              <w:jc w:val="both"/>
            </w:pPr>
            <w:r>
              <w:rPr>
                <w:sz w:val="24"/>
                <w:color w:val="000000"/>
              </w:rPr>
              <w:t>3</w:t>
            </w:r>
            <w:r>
              <w:rPr>
                <w:sz w:val="24"/>
                <w:color w:val="000000"/>
              </w:rPr>
              <w:t>、发生特大责任事故。</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5</w:t>
            </w:r>
            <w:r>
              <w:rPr>
                <w:sz w:val="24"/>
                <w:color w:val="000000"/>
              </w:rPr>
              <w:t>分钟响应，</w:t>
            </w:r>
            <w:r>
              <w:rPr>
                <w:sz w:val="24"/>
                <w:color w:val="000000"/>
              </w:rPr>
              <w:t>30</w:t>
            </w:r>
            <w:r>
              <w:rPr>
                <w:sz w:val="24"/>
                <w:color w:val="000000"/>
              </w:rPr>
              <w:t>分钟内处理完毕。</w:t>
            </w: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须在</w:t>
            </w:r>
            <w:r>
              <w:rPr>
                <w:sz w:val="24"/>
                <w:color w:val="000000"/>
              </w:rPr>
              <w:t>60</w:t>
            </w:r>
            <w:r>
              <w:rPr>
                <w:sz w:val="24"/>
                <w:color w:val="000000"/>
              </w:rPr>
              <w:t>分钟内到达现场。</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2</w:t>
            </w:r>
            <w:r>
              <w:rPr>
                <w:sz w:val="24"/>
                <w:color w:val="000000"/>
              </w:rPr>
              <w:t>级事件</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w:t>
            </w:r>
            <w:r>
              <w:rPr>
                <w:sz w:val="24"/>
                <w:color w:val="000000"/>
              </w:rPr>
              <w:t>、系统长时间中断（</w:t>
            </w:r>
            <w:r>
              <w:rPr>
                <w:sz w:val="24"/>
                <w:color w:val="000000"/>
              </w:rPr>
              <w:t>30</w:t>
            </w:r>
            <w:r>
              <w:rPr>
                <w:sz w:val="24"/>
                <w:color w:val="000000"/>
              </w:rPr>
              <w:t>分钟以上）或局部瘫痪，业务处理能力受到极大影响。</w:t>
            </w:r>
          </w:p>
          <w:p>
            <w:pPr>
              <w:pStyle w:val="null3"/>
              <w:jc w:val="both"/>
            </w:pPr>
            <w:r>
              <w:rPr>
                <w:sz w:val="24"/>
                <w:color w:val="000000"/>
              </w:rPr>
              <w:t>2</w:t>
            </w:r>
            <w:r>
              <w:rPr>
                <w:sz w:val="24"/>
                <w:color w:val="000000"/>
              </w:rPr>
              <w:t>、发生可导致信息系统可用性严重下降的网络安全事件（但系统完整性、控制权未被破坏），包括但不限于</w:t>
            </w:r>
            <w:r>
              <w:rPr>
                <w:sz w:val="24"/>
                <w:color w:val="000000"/>
              </w:rPr>
              <w:t>DDOS</w:t>
            </w:r>
            <w:r>
              <w:rPr>
                <w:sz w:val="24"/>
                <w:color w:val="000000"/>
              </w:rPr>
              <w:t>攻击、</w:t>
            </w:r>
            <w:r>
              <w:rPr>
                <w:sz w:val="24"/>
                <w:color w:val="000000"/>
              </w:rPr>
              <w:t>APT</w:t>
            </w:r>
            <w:r>
              <w:rPr>
                <w:sz w:val="24"/>
                <w:color w:val="000000"/>
              </w:rPr>
              <w:t>攻击等。</w:t>
            </w:r>
          </w:p>
          <w:p>
            <w:pPr>
              <w:pStyle w:val="null3"/>
              <w:jc w:val="both"/>
            </w:pPr>
            <w:r>
              <w:rPr>
                <w:sz w:val="24"/>
                <w:color w:val="000000"/>
              </w:rPr>
              <w:t>3</w:t>
            </w:r>
            <w:r>
              <w:rPr>
                <w:sz w:val="24"/>
                <w:color w:val="000000"/>
              </w:rPr>
              <w:t>、发生重大责任事故。</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10</w:t>
            </w:r>
            <w:r>
              <w:rPr>
                <w:sz w:val="24"/>
                <w:color w:val="000000"/>
              </w:rPr>
              <w:t>分钟响应，</w:t>
            </w:r>
            <w:r>
              <w:rPr>
                <w:sz w:val="24"/>
                <w:color w:val="000000"/>
              </w:rPr>
              <w:t>45</w:t>
            </w:r>
            <w:r>
              <w:rPr>
                <w:sz w:val="24"/>
                <w:color w:val="000000"/>
              </w:rPr>
              <w:t>分钟内处理完毕。</w:t>
            </w: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须在</w:t>
            </w:r>
            <w:r>
              <w:rPr>
                <w:sz w:val="24"/>
                <w:color w:val="000000"/>
              </w:rPr>
              <w:t>60</w:t>
            </w:r>
            <w:r>
              <w:rPr>
                <w:sz w:val="24"/>
                <w:color w:val="000000"/>
              </w:rPr>
              <w:t>分钟内到达现场。</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3</w:t>
            </w:r>
            <w:r>
              <w:rPr>
                <w:sz w:val="24"/>
                <w:color w:val="000000"/>
              </w:rPr>
              <w:t>级事件</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w:t>
            </w:r>
            <w:r>
              <w:rPr>
                <w:sz w:val="24"/>
                <w:color w:val="000000"/>
              </w:rPr>
              <w:t>、系统中断（</w:t>
            </w:r>
            <w:r>
              <w:rPr>
                <w:sz w:val="24"/>
                <w:color w:val="000000"/>
              </w:rPr>
              <w:t>15</w:t>
            </w:r>
            <w:r>
              <w:rPr>
                <w:sz w:val="24"/>
                <w:color w:val="000000"/>
              </w:rPr>
              <w:t>分钟以上），明显影响系统效率，重要信息系统或一般信息系统业务处理能力受到影响。</w:t>
            </w:r>
          </w:p>
          <w:p>
            <w:pPr>
              <w:pStyle w:val="null3"/>
              <w:jc w:val="both"/>
            </w:pPr>
            <w:r>
              <w:rPr>
                <w:sz w:val="24"/>
                <w:color w:val="000000"/>
              </w:rPr>
              <w:t>2</w:t>
            </w:r>
            <w:r>
              <w:rPr>
                <w:sz w:val="24"/>
                <w:color w:val="000000"/>
              </w:rPr>
              <w:t>、发生一般安全事件，但不影响业务的正常使用，一般安全告警、安全漏洞。</w:t>
            </w:r>
          </w:p>
          <w:p>
            <w:pPr>
              <w:pStyle w:val="null3"/>
              <w:jc w:val="both"/>
            </w:pPr>
            <w:r>
              <w:rPr>
                <w:sz w:val="24"/>
                <w:color w:val="000000"/>
              </w:rPr>
              <w:t>3</w:t>
            </w:r>
            <w:r>
              <w:rPr>
                <w:sz w:val="24"/>
                <w:color w:val="000000"/>
              </w:rPr>
              <w:t>、发生不良影响或发生一般责任事件。</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15</w:t>
            </w:r>
            <w:r>
              <w:rPr>
                <w:sz w:val="24"/>
                <w:color w:val="000000"/>
              </w:rPr>
              <w:t>分钟响应，</w:t>
            </w:r>
            <w:r>
              <w:rPr>
                <w:sz w:val="24"/>
                <w:color w:val="000000"/>
              </w:rPr>
              <w:t>60</w:t>
            </w:r>
            <w:r>
              <w:rPr>
                <w:sz w:val="24"/>
                <w:color w:val="000000"/>
              </w:rPr>
              <w:t>分钟内处理完毕。</w:t>
            </w: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须在</w:t>
            </w:r>
            <w:r>
              <w:rPr>
                <w:sz w:val="24"/>
                <w:color w:val="000000"/>
              </w:rPr>
              <w:t>60</w:t>
            </w:r>
            <w:r>
              <w:rPr>
                <w:sz w:val="24"/>
                <w:color w:val="000000"/>
              </w:rPr>
              <w:t>分钟内到达现场。</w:t>
            </w:r>
          </w:p>
        </w:tc>
      </w:tr>
      <w:tr>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4</w:t>
            </w:r>
            <w:r>
              <w:rPr>
                <w:sz w:val="24"/>
                <w:color w:val="000000"/>
              </w:rPr>
              <w:t>级事件</w:t>
            </w:r>
          </w:p>
        </w:tc>
        <w:tc>
          <w:tcPr>
            <w:tcW w:type="dxa" w:w="4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w:t>
            </w:r>
            <w:r>
              <w:rPr>
                <w:sz w:val="24"/>
                <w:color w:val="000000"/>
              </w:rPr>
              <w:t>、系统短暂中断（</w:t>
            </w:r>
            <w:r>
              <w:rPr>
                <w:sz w:val="24"/>
                <w:color w:val="000000"/>
              </w:rPr>
              <w:t>5</w:t>
            </w:r>
            <w:r>
              <w:rPr>
                <w:sz w:val="24"/>
                <w:color w:val="000000"/>
              </w:rPr>
              <w:t>分钟以内），影响系统效率，系统业务处理能力受到影响。</w:t>
            </w:r>
          </w:p>
          <w:p>
            <w:pPr>
              <w:pStyle w:val="null3"/>
              <w:jc w:val="both"/>
            </w:pPr>
            <w:r>
              <w:rPr>
                <w:sz w:val="24"/>
                <w:color w:val="000000"/>
              </w:rPr>
              <w:t>2</w:t>
            </w:r>
            <w:r>
              <w:rPr>
                <w:sz w:val="24"/>
                <w:color w:val="000000"/>
              </w:rPr>
              <w:t>、发生一般非责任事故（故障），系统可以运行但导致部分业务无法开展。</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15</w:t>
            </w:r>
            <w:r>
              <w:rPr>
                <w:sz w:val="24"/>
                <w:color w:val="000000"/>
              </w:rPr>
              <w:t>分钟响应，</w:t>
            </w:r>
            <w:r>
              <w:rPr>
                <w:sz w:val="24"/>
                <w:color w:val="000000"/>
              </w:rPr>
              <w:t>90</w:t>
            </w:r>
            <w:r>
              <w:rPr>
                <w:sz w:val="24"/>
                <w:color w:val="000000"/>
              </w:rPr>
              <w:t>分钟内处理完毕。</w:t>
            </w: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须在</w:t>
            </w:r>
            <w:r>
              <w:rPr>
                <w:sz w:val="24"/>
                <w:color w:val="000000"/>
              </w:rPr>
              <w:t>60</w:t>
            </w:r>
            <w:r>
              <w:rPr>
                <w:sz w:val="24"/>
                <w:color w:val="000000"/>
              </w:rPr>
              <w:t>分钟内到达现场。</w:t>
            </w:r>
          </w:p>
        </w:tc>
      </w:tr>
    </w:tbl>
    <w:p>
      <w:pPr>
        <w:pStyle w:val="null3"/>
        <w:ind w:left="705"/>
      </w:pPr>
      <w:r>
        <w:rPr>
          <w:sz w:val="24"/>
          <w:color w:val="000000"/>
        </w:rPr>
        <w:t xml:space="preserve">5.2.4. </w:t>
      </w:r>
      <w:r>
        <w:rPr>
          <w:sz w:val="24"/>
          <w:color w:val="000000"/>
        </w:rPr>
        <w:t>服务质量要求</w:t>
      </w:r>
    </w:p>
    <w:p>
      <w:pPr>
        <w:pStyle w:val="null3"/>
        <w:ind w:firstLine="480"/>
      </w:pPr>
      <w:r>
        <w:rPr>
          <w:sz w:val="24"/>
          <w:color w:val="000000"/>
        </w:rPr>
        <w:t>1</w:t>
      </w:r>
      <w:r>
        <w:rPr>
          <w:sz w:val="24"/>
          <w:color w:val="000000"/>
        </w:rPr>
        <w:t>、应能在</w:t>
      </w:r>
      <w:r>
        <w:rPr>
          <w:sz w:val="24"/>
          <w:color w:val="000000"/>
        </w:rPr>
        <w:t>60</w:t>
      </w:r>
      <w:r>
        <w:rPr>
          <w:sz w:val="24"/>
          <w:color w:val="000000"/>
        </w:rPr>
        <w:t>分钟内准确诊断并告知用户故障原因，诊断差错率要控制在</w:t>
      </w:r>
      <w:r>
        <w:rPr>
          <w:sz w:val="24"/>
          <w:color w:val="000000"/>
        </w:rPr>
        <w:t>5%</w:t>
      </w:r>
      <w:r>
        <w:rPr>
          <w:sz w:val="24"/>
          <w:color w:val="000000"/>
        </w:rPr>
        <w:t>以内。并向最终用户解释故障发生原因，可能导致的后果，以及拟采取的措施。</w:t>
      </w:r>
    </w:p>
    <w:p>
      <w:pPr>
        <w:pStyle w:val="null3"/>
        <w:ind w:firstLine="480"/>
      </w:pPr>
      <w:r>
        <w:rPr>
          <w:sz w:val="24"/>
          <w:color w:val="000000"/>
        </w:rPr>
        <w:t>2</w:t>
      </w:r>
      <w:r>
        <w:rPr>
          <w:sz w:val="24"/>
          <w:color w:val="000000"/>
        </w:rPr>
        <w:t>、故障修复过程中可能影响用户工作或对系统应用数据有影响的，要先咨询用户意见再处理。</w:t>
      </w:r>
    </w:p>
    <w:p>
      <w:pPr>
        <w:pStyle w:val="null3"/>
        <w:ind w:firstLine="480"/>
      </w:pPr>
      <w:r>
        <w:rPr>
          <w:sz w:val="24"/>
          <w:color w:val="000000"/>
        </w:rPr>
        <w:t>3</w:t>
      </w:r>
      <w:r>
        <w:rPr>
          <w:sz w:val="24"/>
          <w:color w:val="000000"/>
        </w:rPr>
        <w:t>、如果配件需要送修或更换，需要配合用户登记故障配件的型号和产品序列号，并由用户签字后再送维修。</w:t>
      </w:r>
    </w:p>
    <w:p>
      <w:pPr>
        <w:pStyle w:val="null3"/>
        <w:ind w:firstLine="480"/>
      </w:pPr>
      <w:r>
        <w:rPr>
          <w:sz w:val="24"/>
          <w:color w:val="000000"/>
        </w:rPr>
        <w:t>4</w:t>
      </w:r>
      <w:r>
        <w:rPr>
          <w:sz w:val="24"/>
          <w:color w:val="000000"/>
        </w:rPr>
        <w:t>、如果机器送修，需要保护好磁盘等存贮设备。要先将用户数据备份好，再送维修。</w:t>
      </w:r>
    </w:p>
    <w:p>
      <w:pPr>
        <w:pStyle w:val="null3"/>
        <w:ind w:firstLine="480"/>
      </w:pPr>
      <w:r>
        <w:rPr>
          <w:sz w:val="24"/>
          <w:color w:val="000000"/>
        </w:rPr>
        <w:t>5</w:t>
      </w:r>
      <w:r>
        <w:rPr>
          <w:sz w:val="24"/>
          <w:color w:val="000000"/>
        </w:rPr>
        <w:t>、建立巡检制度：所有设备进行每月一次的全面巡检检查，记录设备状况，列出注意事项，并反馈给用户。</w:t>
      </w:r>
    </w:p>
    <w:p>
      <w:pPr>
        <w:pStyle w:val="null3"/>
        <w:ind w:firstLine="480"/>
      </w:pPr>
      <w:r>
        <w:rPr>
          <w:sz w:val="24"/>
          <w:color w:val="000000"/>
        </w:rPr>
        <w:t>6</w:t>
      </w:r>
      <w:r>
        <w:rPr>
          <w:sz w:val="24"/>
          <w:color w:val="000000"/>
        </w:rPr>
        <w:t>、设备维修结束后，维修人员需向用户出示服务维修单。服务维修单上需注明维修日期、维修人员、维修地点、故障、故障原因分析、修复结果等。</w:t>
      </w:r>
    </w:p>
    <w:p>
      <w:pPr>
        <w:pStyle w:val="null3"/>
        <w:ind w:firstLine="480"/>
      </w:pPr>
      <w:r>
        <w:rPr>
          <w:sz w:val="24"/>
          <w:color w:val="000000"/>
        </w:rPr>
        <w:t>7</w:t>
      </w:r>
      <w:r>
        <w:rPr>
          <w:sz w:val="24"/>
          <w:color w:val="000000"/>
        </w:rPr>
        <w:t>、运维服务单位须向用户提供项目负责人及维护人员的详细联系方式。</w:t>
      </w:r>
    </w:p>
    <w:p>
      <w:pPr>
        <w:pStyle w:val="null3"/>
        <w:ind w:firstLine="480"/>
      </w:pPr>
      <w:r>
        <w:rPr>
          <w:sz w:val="24"/>
          <w:color w:val="000000"/>
        </w:rPr>
        <w:t>8</w:t>
      </w:r>
      <w:r>
        <w:rPr>
          <w:sz w:val="24"/>
          <w:color w:val="000000"/>
        </w:rPr>
        <w:t>、响应类型要求：热线电话、手机支持，现场解决</w:t>
      </w:r>
    </w:p>
    <w:p>
      <w:pPr>
        <w:pStyle w:val="null3"/>
        <w:ind w:firstLine="480"/>
      </w:pPr>
      <w:r>
        <w:rPr>
          <w:sz w:val="24"/>
          <w:color w:val="000000"/>
        </w:rPr>
        <w:t>9</w:t>
      </w:r>
      <w:r>
        <w:rPr>
          <w:sz w:val="24"/>
          <w:color w:val="000000"/>
        </w:rPr>
        <w:t>、服务类型要求：送修、现场、特殊服务要求（如购件、升级等）</w:t>
      </w:r>
    </w:p>
    <w:p>
      <w:pPr>
        <w:pStyle w:val="null3"/>
        <w:ind w:firstLine="480"/>
      </w:pPr>
      <w:r>
        <w:rPr>
          <w:sz w:val="24"/>
          <w:color w:val="000000"/>
        </w:rPr>
        <w:t>10</w:t>
      </w:r>
      <w:r>
        <w:rPr>
          <w:sz w:val="24"/>
          <w:color w:val="000000"/>
        </w:rPr>
        <w:t>、每月月度报告，每月进行总结以及维护统计。</w:t>
      </w:r>
    </w:p>
    <w:p>
      <w:pPr>
        <w:pStyle w:val="null3"/>
        <w:ind w:firstLine="480"/>
      </w:pPr>
      <w:r>
        <w:rPr>
          <w:sz w:val="24"/>
          <w:color w:val="000000"/>
        </w:rPr>
        <w:t>11</w:t>
      </w:r>
      <w:r>
        <w:rPr>
          <w:sz w:val="24"/>
          <w:color w:val="000000"/>
        </w:rPr>
        <w:t>、现场维护确认表：工程师现场维护填写现场维护表，故障排除后由用户签名确认。</w:t>
      </w:r>
    </w:p>
    <w:p>
      <w:pPr>
        <w:pStyle w:val="null3"/>
        <w:ind w:firstLine="480"/>
      </w:pPr>
      <w:r>
        <w:rPr>
          <w:sz w:val="24"/>
          <w:color w:val="000000"/>
        </w:rPr>
        <w:t>12</w:t>
      </w:r>
      <w:r>
        <w:rPr>
          <w:sz w:val="24"/>
          <w:color w:val="000000"/>
        </w:rPr>
        <w:t>、网络运行、故障分析报告</w:t>
      </w:r>
      <w:r>
        <w:rPr>
          <w:sz w:val="24"/>
          <w:color w:val="000000"/>
        </w:rPr>
        <w:t>:</w:t>
      </w:r>
      <w:r>
        <w:rPr>
          <w:sz w:val="24"/>
          <w:color w:val="000000"/>
        </w:rPr>
        <w:t>每月统计、整理故障情况、运行报告、故障处理分析报告、其他专题报告。</w:t>
      </w:r>
    </w:p>
    <w:p>
      <w:pPr>
        <w:pStyle w:val="null3"/>
        <w:ind w:left="705"/>
      </w:pPr>
      <w:r>
        <w:rPr>
          <w:sz w:val="24"/>
          <w:color w:val="000000"/>
        </w:rPr>
        <w:t xml:space="preserve">5.2.5. </w:t>
      </w:r>
      <w:r>
        <w:rPr>
          <w:sz w:val="24"/>
          <w:color w:val="000000"/>
        </w:rPr>
        <w:t>资产权属</w:t>
      </w:r>
    </w:p>
    <w:p>
      <w:pPr>
        <w:pStyle w:val="null3"/>
        <w:ind w:firstLine="480"/>
      </w:pPr>
      <w:r>
        <w:rPr>
          <w:sz w:val="24"/>
          <w:color w:val="000000"/>
        </w:rPr>
        <w:t>1.</w:t>
      </w:r>
      <w:r>
        <w:rPr>
          <w:sz w:val="24"/>
          <w:color w:val="000000"/>
        </w:rPr>
        <w:t>本合同不会引起任何已申请、登记的知识产权所有权的转移。</w:t>
      </w:r>
    </w:p>
    <w:p>
      <w:pPr>
        <w:pStyle w:val="null3"/>
        <w:ind w:firstLine="480"/>
      </w:pPr>
      <w:r>
        <w:rPr>
          <w:sz w:val="24"/>
          <w:color w:val="000000"/>
        </w:rPr>
        <w:t>2.</w:t>
      </w:r>
      <w:r>
        <w:rPr>
          <w:sz w:val="24"/>
          <w:color w:val="000000"/>
        </w:rPr>
        <w:t>运维服务单位、用户单位双方一致同意，运维服务单位为履行本合同义务所形成的服务成果的知识产权归用户单位所有。</w:t>
      </w:r>
    </w:p>
    <w:p>
      <w:pPr>
        <w:pStyle w:val="null3"/>
        <w:ind w:firstLine="480"/>
      </w:pPr>
      <w:r>
        <w:rPr>
          <w:sz w:val="24"/>
          <w:color w:val="000000"/>
        </w:rPr>
        <w:t>3.</w:t>
      </w:r>
      <w:r>
        <w:rPr>
          <w:sz w:val="24"/>
          <w:color w:val="000000"/>
        </w:rPr>
        <w:t>本合同所涉及的数据所有权归政府所有。运维服务单位只能用于履行本合同之义务。</w:t>
      </w:r>
    </w:p>
    <w:p>
      <w:pPr>
        <w:pStyle w:val="null3"/>
        <w:ind w:firstLine="480"/>
      </w:pPr>
      <w:r>
        <w:rPr>
          <w:sz w:val="24"/>
          <w:color w:val="000000"/>
        </w:rPr>
        <w:t>4.</w:t>
      </w:r>
      <w:r>
        <w:rPr>
          <w:sz w:val="24"/>
          <w:color w:val="000000"/>
        </w:rPr>
        <w:t>运维服务单位提供的相关软件应是自行开发的产品或具备合法、合规授权，满足知识产权、安全等保三级等方面的有关规定和要求。</w:t>
      </w:r>
    </w:p>
    <w:p>
      <w:pPr>
        <w:pStyle w:val="null3"/>
        <w:ind w:left="705"/>
      </w:pPr>
      <w:r>
        <w:rPr>
          <w:sz w:val="24"/>
          <w:color w:val="000000"/>
        </w:rPr>
        <w:t xml:space="preserve">5.2.6. </w:t>
      </w:r>
      <w:r>
        <w:rPr>
          <w:sz w:val="24"/>
          <w:color w:val="000000"/>
        </w:rPr>
        <w:t>保密要求</w:t>
      </w:r>
    </w:p>
    <w:p>
      <w:pPr>
        <w:pStyle w:val="null3"/>
        <w:ind w:firstLine="480"/>
      </w:pPr>
      <w:r>
        <w:rPr>
          <w:sz w:val="24"/>
          <w:color w:val="000000"/>
        </w:rPr>
        <w:t>1</w:t>
      </w:r>
      <w:r>
        <w:rPr>
          <w:sz w:val="24"/>
          <w:color w:val="000000"/>
        </w:rPr>
        <w:t>、运维服务单位应签订保密协议，对其因身份、职务、职业或技术关系而知悉的用户单位商业秘密和党政机关保密信息应严格保守，保证不被披露或使用，包括意外或过失。</w:t>
      </w:r>
    </w:p>
    <w:p>
      <w:pPr>
        <w:pStyle w:val="null3"/>
        <w:ind w:firstLine="480"/>
      </w:pPr>
      <w:r>
        <w:rPr>
          <w:sz w:val="24"/>
          <w:color w:val="000000"/>
        </w:rPr>
        <w:t>2</w:t>
      </w:r>
      <w:r>
        <w:rPr>
          <w:sz w:val="24"/>
          <w:color w:val="000000"/>
        </w:rPr>
        <w:t>、运维服务单位不得以竞争为目的、或出于私利、或为第三人谋利而擅自保存、披露、使用用户单位商业秘密和党政机关保密信息；不得直接或间接地向无关人员泄露用户单位的商业秘密和党政机关保密信息；不得向不承担保密义务的任何第三人披露用户单位的商业秘密和党政机关保密信息。运维服务单位在从事政府项目时，不得擅自记录、复制、拍摄、摘抄、收藏在工作中涉及的保密信息，严禁将涉及政府项目的任何资料、数据透露或以其他方式提供给项目以外的其他方或运维服务单位内部与该项目无关的任何人员。</w:t>
      </w:r>
    </w:p>
    <w:p>
      <w:pPr>
        <w:pStyle w:val="null3"/>
        <w:ind w:firstLine="480"/>
      </w:pPr>
      <w:r>
        <w:rPr>
          <w:sz w:val="24"/>
          <w:color w:val="000000"/>
        </w:rPr>
        <w:t>3</w:t>
      </w:r>
      <w:r>
        <w:rPr>
          <w:sz w:val="24"/>
          <w:color w:val="000000"/>
        </w:rPr>
        <w:t>、运维服务单位对于工作期间知悉用户单位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80"/>
      </w:pPr>
      <w:r>
        <w:rPr>
          <w:sz w:val="24"/>
          <w:color w:val="000000"/>
        </w:rPr>
        <w:t>4</w:t>
      </w:r>
      <w:r>
        <w:rPr>
          <w:sz w:val="24"/>
          <w:color w:val="000000"/>
        </w:rPr>
        <w:t>、严禁泄露在工作中接触到的政府机关科技研究、发明、装备器材及其技术资料和政府工作信息。</w:t>
      </w:r>
    </w:p>
    <w:p>
      <w:pPr>
        <w:pStyle w:val="null3"/>
        <w:ind w:left="705"/>
      </w:pPr>
      <w:r>
        <w:rPr>
          <w:sz w:val="24"/>
          <w:color w:val="000000"/>
        </w:rPr>
        <w:t xml:space="preserve">5.2.7. </w:t>
      </w:r>
      <w:r>
        <w:rPr>
          <w:sz w:val="24"/>
          <w:color w:val="000000"/>
        </w:rPr>
        <w:t>监理要求</w:t>
      </w:r>
    </w:p>
    <w:p>
      <w:pPr>
        <w:pStyle w:val="null3"/>
        <w:ind w:firstLine="480"/>
      </w:pPr>
      <w:r>
        <w:rPr>
          <w:sz w:val="24"/>
          <w:color w:val="000000"/>
        </w:rPr>
        <w:t>报价人须承诺，在项目开展过程中接受采购人指定的咨询监理机构的监理。</w:t>
      </w:r>
    </w:p>
    <w:p>
      <w:pPr>
        <w:pStyle w:val="null3"/>
      </w:pPr>
      <w:r>
        <w:rPr/>
        <w:t>采购包1（省戒毒局2024年运维运营服务项目）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本项目服务期为12个月，具体时间以项目合同为准。</w:t>
            </w:r>
          </w:p>
        </w:tc>
      </w:tr>
      <w:tr>
        <w:tc>
          <w:tcPr>
            <w:tcW w:type="dxa" w:w="4153"/>
          </w:tcPr>
          <w:p>
            <w:pPr>
              <w:pStyle w:val="null3"/>
            </w:pPr>
            <w:r>
              <w:rPr/>
              <w:t>标的提供的地点</w:t>
            </w:r>
          </w:p>
        </w:tc>
        <w:tc>
          <w:tcPr>
            <w:tcW w:type="dxa" w:w="4153"/>
          </w:tcPr>
          <w:p>
            <w:pPr>
              <w:pStyle w:val="null3"/>
            </w:pPr>
            <w:r>
              <w:rPr/>
              <w:t>广东省戒毒管理局局机关,广东省广州市越秀区黄华路3号。</w:t>
            </w:r>
          </w:p>
        </w:tc>
      </w:tr>
      <w:tr>
        <w:tc>
          <w:tcPr>
            <w:tcW w:type="dxa" w:w="4153"/>
          </w:tcPr>
          <w:p>
            <w:pPr>
              <w:pStyle w:val="null3"/>
            </w:pPr>
            <w:r>
              <w:rPr/>
              <w:t>付款方式</w:t>
            </w:r>
          </w:p>
        </w:tc>
        <w:tc>
          <w:tcPr>
            <w:tcW w:type="dxa" w:w="4153"/>
          </w:tcPr>
          <w:p>
            <w:pPr>
              <w:pStyle w:val="null3"/>
            </w:pPr>
            <w:r>
              <w:rPr/>
              <w:t>1期：支付比例30%,首期款：履约保证金提交后10个工作日内，乙方书面提出支付申请函及与拟支付金额等额的符合甲方财务管理要求的相应发票，甲方确认后启动首期款支付流程，支付合同总金额的30%</w:t>
            </w:r>
          </w:p>
          <w:p>
            <w:pPr>
              <w:pStyle w:val="null3"/>
            </w:pPr>
            <w:r>
              <w:rPr/>
              <w:t>2期：支付比例50%,进度款：本项目经甲方初验通过（合同服务期满一半）后10个工作日内，乙方书面提出支付申请函及与拟支付金额等额的符合甲方财务管理要求的相应发票，甲方确认后启动进度款支付流程，支付合同总金额的50%</w:t>
            </w:r>
          </w:p>
          <w:p>
            <w:pPr>
              <w:pStyle w:val="null3"/>
            </w:pPr>
            <w:r>
              <w:rPr/>
              <w:t>3期：支付比例20%,本项目经甲方最终验收通过后10个工作日内，乙方书面提出支付申请函及与拟支付金额等额的符合甲方财务管理要求的相应发票，甲方确认后启动尾款支付流程，支付合同总金额的20%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收取比例：5%,说明：乙方在签订合同后20个工作日内向甲方提交合同总额5%的履约保证金，履约保证金可以支票、汇票、本票或者金融机构出具的保函等非现金形式提交。有效期至项目服务期结束后1个月。</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省戒毒局2024年运维运营服务项目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1,855,600.00</w:t>
            </w:r>
          </w:p>
        </w:tc>
        <w:tc>
          <w:tcPr>
            <w:tcW w:type="dxa" w:w="933"/>
          </w:tcPr>
          <w:p>
            <w:pPr>
              <w:pStyle w:val="null3"/>
              <w:jc w:val="right"/>
            </w:pPr>
            <w:r>
              <w:rPr/>
              <w:t>1,855,600.00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省戒毒局2024年运维运营服务项目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4"/>
                <w:color w:val="000000"/>
              </w:rPr>
              <w:t>★若成交，不得将本项目分包、转包，不得将成交项目肢解后分别向其他企业或个人转让。（首次响应文件中提供承诺函，格式见响应文件格式）。</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80"/>
            </w:pPr>
            <w:r>
              <w:rPr>
                <w:sz w:val="24"/>
                <w:color w:val="000000"/>
              </w:rPr>
              <w:t>★供应商须书面承诺：</w:t>
            </w:r>
          </w:p>
          <w:p>
            <w:pPr>
              <w:pStyle w:val="null3"/>
              <w:ind w:firstLine="480"/>
            </w:pPr>
            <w:r>
              <w:rPr>
                <w:sz w:val="24"/>
                <w:color w:val="000000"/>
              </w:rPr>
              <w:t>1</w:t>
            </w:r>
            <w:r>
              <w:rPr>
                <w:sz w:val="24"/>
                <w:color w:val="000000"/>
              </w:rPr>
              <w:t>、如在项目实际执行过程中发生项目经理、现场管理负责人不能按采购文件要求胜任相关工作的，采购人有权要求更换项目经理、现场管理负责人，供应商需在两周内调整为符合采购文件要求且能胜任相关工作的项目经理并到位开展工作，否则采购人有权终止合同并报相关管理部门进行处理。</w:t>
            </w:r>
          </w:p>
          <w:p>
            <w:pPr>
              <w:pStyle w:val="null3"/>
              <w:ind w:firstLine="480"/>
            </w:pPr>
            <w:r>
              <w:rPr>
                <w:sz w:val="24"/>
                <w:color w:val="000000"/>
              </w:rPr>
              <w:t>2</w:t>
            </w:r>
            <w:r>
              <w:rPr>
                <w:sz w:val="24"/>
                <w:color w:val="000000"/>
              </w:rPr>
              <w:t>、中标后应指派固定的团队为本项目提供专业服务，服务团队需按照采购人要求，采用现场驻场结合二线技术支持的方式为采购人进行服务。</w:t>
            </w:r>
          </w:p>
          <w:p>
            <w:pPr>
              <w:pStyle w:val="null3"/>
              <w:ind w:firstLine="480"/>
            </w:pPr>
            <w:r>
              <w:rPr>
                <w:sz w:val="24"/>
                <w:color w:val="000000"/>
              </w:rPr>
              <w:t>3</w:t>
            </w:r>
            <w:r>
              <w:rPr>
                <w:sz w:val="24"/>
                <w:color w:val="000000"/>
              </w:rPr>
              <w:t>、入场项目人员与响应文件相符，并入场前提供相应的社保证明，除因发生采购人要求变更、不可抗力、人员离职或丧失民事行为能力情形外，供应商的项目经理、现场管理负责人、团队人员未经采购人同意不得调整；供应商如中途更换项目经理和团队人员，须向业主单位书面提出申请，经业主单位和由业主单位指定的监理单位同意后才可更换，否则采购人有权终止合同，项目团队成员工作由项目经理根据业主单位的工作要求进行安排和管理。采购人有权提出调整服务人员的职责分工，如业主单位对服务人员的表现不满意有权要求服务商更换。项目团队人员需要有良好的职业操守，具备相应的服务能力。本项目服务人员需遵守业主单位相关规章制度及保密的规定，并要求签订保密协议。</w:t>
            </w:r>
          </w:p>
          <w:p>
            <w:pPr>
              <w:pStyle w:val="null3"/>
              <w:ind w:firstLine="480"/>
            </w:pPr>
            <w:r>
              <w:rPr>
                <w:sz w:val="24"/>
                <w:color w:val="000000"/>
              </w:rPr>
              <w:t>4</w:t>
            </w:r>
            <w:r>
              <w:rPr>
                <w:sz w:val="24"/>
                <w:color w:val="000000"/>
              </w:rPr>
              <w:t>、在项目开展过程中接受采购人指定的咨询监理机构的监理。</w:t>
            </w:r>
          </w:p>
          <w:p>
            <w:pPr>
              <w:pStyle w:val="null3"/>
              <w:ind w:firstLine="480"/>
            </w:pPr>
            <w:r>
              <w:rPr>
                <w:sz w:val="24"/>
                <w:color w:val="000000"/>
              </w:rPr>
              <w:t>5</w:t>
            </w:r>
            <w:r>
              <w:rPr>
                <w:sz w:val="24"/>
                <w:color w:val="000000"/>
              </w:rPr>
              <w:t>、验收按照业主单位信息化建设项目有关验收规定执行。</w:t>
            </w:r>
          </w:p>
          <w:p>
            <w:pPr>
              <w:pStyle w:val="null3"/>
              <w:ind w:firstLine="480"/>
            </w:pPr>
            <w:r>
              <w:rPr>
                <w:sz w:val="24"/>
                <w:color w:val="000000"/>
              </w:rPr>
              <w:t>以上为书面承诺内容。</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4"/>
                <w:color w:val="000000"/>
              </w:rPr>
              <w:t>★报价文件须提供报价人（供应商）自供</w:t>
            </w:r>
            <w:r>
              <w:rPr>
                <w:sz w:val="24"/>
                <w:color w:val="000000"/>
              </w:rPr>
              <w:t xml:space="preserve"> 2024</w:t>
            </w:r>
            <w:r>
              <w:rPr>
                <w:sz w:val="24"/>
                <w:color w:val="000000"/>
              </w:rPr>
              <w:t>年以来任意一个月报价人（供应商）为驻场人员缴纳的社保证明（须至少体现养老保险）材料复印件。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广东省戒毒管理局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省戒毒局2024年运维运营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采购包1（省戒毒局2024年运维运营服务项目）：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采购包1（省戒毒局2024年运维运营服务项目）：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 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本项目专门面向中小企业。供应商为本项目采购标的对应行业（软件和信息技术服务业）的划分标准中小企业的，提交《中小企业声明函（服务）》。注：1.监狱企业、残疾人福利单位视同小型、微型企业。 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3.《中小企业声明函》的填写要求见《广东省财政厅关于进一步规范政府采购活动中落实促进中小企业发展政策的通知》（粤财采购〔2024〕11号）的规定，供应商可登录https://gdgpo.czt.gd.gov.cn/freecms/site/guangdong/tz/info/2024/15000058.html查阅。4.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pPr>
      <w:r>
        <w:rPr/>
        <w:t>表二符合性审查表：</w:t>
      </w:r>
    </w:p>
    <w:p>
      <w:pPr>
        <w:pStyle w:val="null3"/>
      </w:pPr>
      <w:r>
        <w:rPr/>
        <w:t>采购包1（省戒毒局2024年运维运营服务项目）：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最终报价</w:t>
            </w:r>
          </w:p>
        </w:tc>
        <w:tc>
          <w:tcPr>
            <w:tcW w:type="dxa" w:w="4238"/>
          </w:tcPr>
          <w:p>
            <w:pPr>
              <w:pStyle w:val="null3"/>
            </w:pPr>
            <w:r>
              <w:rPr/>
              <w:t>最终报价是固定价且是唯一的，未超过本项目采购预算。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提交响应承诺函。报价文件完整，报价内容基本完整，无重大错漏，并按要求签署、盖章。</w:t>
            </w:r>
          </w:p>
        </w:tc>
        <w:tc>
          <w:tcPr>
            <w:tcW w:type="dxa" w:w="4238"/>
          </w:tcPr>
          <w:p>
            <w:pPr>
              <w:pStyle w:val="null3"/>
            </w:pPr>
            <w:r>
              <w:rPr/>
              <w:t>提交响应承诺函。报价文件完整，报价内容基本完整，无重大错漏，并按要求签署、盖章。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法定代表人/负责人资格证明书及授权委托书（如法定代表人参加投标的，无需提供授权委托书），按对应格式文件签署、盖章。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报价有效期为报价截止日起至少90天。</w:t>
            </w:r>
          </w:p>
        </w:tc>
        <w:tc>
          <w:tcPr>
            <w:tcW w:type="dxa" w:w="4238"/>
          </w:tcPr>
          <w:p>
            <w:pPr>
              <w:pStyle w:val="null3"/>
            </w:pPr>
            <w:r>
              <w:rPr/>
              <w:t>报价有效期为报价截止日起至少90天。</w:t>
            </w:r>
          </w:p>
        </w:tc>
      </w:tr>
      <w:tr>
        <w:tc>
          <w:tcPr>
            <w:tcW w:type="dxa" w:w="890"/>
          </w:tcPr>
          <w:p>
            <w:pPr>
              <w:pStyle w:val="null3"/>
            </w:pPr>
            <w:r>
              <w:rPr/>
              <w:t>7</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8</w:t>
            </w:r>
          </w:p>
        </w:tc>
        <w:tc>
          <w:tcPr>
            <w:tcW w:type="dxa" w:w="3178"/>
          </w:tcPr>
          <w:p>
            <w:pPr>
              <w:pStyle w:val="null3"/>
            </w:pPr>
            <w:r>
              <w:rPr/>
              <w:t>未出现视为报价人串标报价所列的情形。</w:t>
            </w:r>
          </w:p>
        </w:tc>
        <w:tc>
          <w:tcPr>
            <w:tcW w:type="dxa" w:w="4238"/>
          </w:tcPr>
          <w:p>
            <w:pPr>
              <w:pStyle w:val="null3"/>
            </w:pPr>
            <w:r>
              <w:rPr/>
              <w:t>未出现视为报价人串标报价所列的情形。</w:t>
            </w:r>
          </w:p>
        </w:tc>
      </w:tr>
      <w:tr>
        <w:tc>
          <w:tcPr>
            <w:tcW w:type="dxa" w:w="890"/>
          </w:tcPr>
          <w:p>
            <w:pPr>
              <w:pStyle w:val="null3"/>
            </w:pPr>
            <w:r>
              <w:rPr/>
              <w:t>9</w:t>
            </w:r>
          </w:p>
        </w:tc>
        <w:tc>
          <w:tcPr>
            <w:tcW w:type="dxa" w:w="3178"/>
          </w:tcPr>
          <w:p>
            <w:pPr>
              <w:pStyle w:val="null3"/>
            </w:pPr>
            <w:r>
              <w:rPr/>
              <w:t>报价文件未含有采购人不可接受的附加条件。</w:t>
            </w:r>
          </w:p>
        </w:tc>
        <w:tc>
          <w:tcPr>
            <w:tcW w:type="dxa" w:w="4238"/>
          </w:tcPr>
          <w:p>
            <w:pPr>
              <w:pStyle w:val="null3"/>
            </w:pPr>
            <w:r>
              <w:rPr/>
              <w:t>报价文件未含有采购人不可接受的附加条件。</w:t>
            </w:r>
          </w:p>
        </w:tc>
      </w:tr>
      <w:tr>
        <w:tc>
          <w:tcPr>
            <w:tcW w:type="dxa" w:w="890"/>
          </w:tcPr>
          <w:p>
            <w:pPr>
              <w:pStyle w:val="null3"/>
            </w:pPr>
            <w:r>
              <w:rPr/>
              <w:t>10</w:t>
            </w:r>
          </w:p>
        </w:tc>
        <w:tc>
          <w:tcPr>
            <w:tcW w:type="dxa" w:w="3178"/>
          </w:tcPr>
          <w:p>
            <w:pPr>
              <w:pStyle w:val="null3"/>
            </w:pPr>
            <w:r>
              <w:rPr/>
              <w:t>未以联合体报价。</w:t>
            </w:r>
          </w:p>
        </w:tc>
        <w:tc>
          <w:tcPr>
            <w:tcW w:type="dxa" w:w="4238"/>
          </w:tcPr>
          <w:p>
            <w:pPr>
              <w:pStyle w:val="null3"/>
            </w:pPr>
            <w:r>
              <w:rPr/>
              <w:t>未以联合体报价。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采购包1(省戒毒局2024年运维运营服务项目):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基础设施运行维护服务 (10.0分)</w:t>
            </w:r>
            <w:r>
              <w:rPr/>
              <w:t>，（等次分值选择：</w:t>
            </w:r>
            <w:r>
              <w:rPr/>
              <w:t>0.0;</w:t>
            </w:r>
            <w:r>
              <w:rPr/>
              <w:t>3.0;</w:t>
            </w:r>
            <w:r>
              <w:rPr/>
              <w:t>7.0;</w:t>
            </w:r>
            <w:r>
              <w:rPr/>
              <w:t>10.0;</w:t>
            </w:r>
            <w:r>
              <w:rPr/>
              <w:t>）</w:t>
            </w:r>
          </w:p>
        </w:tc>
        <w:tc>
          <w:tcPr>
            <w:tcW w:type="dxa" w:w="5076"/>
          </w:tcPr>
          <w:p>
            <w:pPr>
              <w:pStyle w:val="null3"/>
              <w:jc w:val="left"/>
            </w:pPr>
            <w:r>
              <w:rPr/>
              <w:t>根据需求4.1.1基础设施运行维护服务，对供应商提供的基础设施运行维护服务方案进行评审。 1.完全满足且优于用户需求，需明确指出何处优于采购需求，且可以满足采购人的实际需求，得10分； 2.完全满足用户需求，得7分； 3.不完全满足用户需求，得3分； 4.未提供方案的不得分。</w:t>
            </w:r>
          </w:p>
        </w:tc>
      </w:tr>
      <w:tr>
        <w:tc>
          <w:tcPr>
            <w:tcW w:type="dxa" w:w="922"/>
            <w:gridSpan w:val="2"/>
            <w:vMerge/>
          </w:tcPr>
          <w:p/>
        </w:tc>
        <w:tc>
          <w:tcPr>
            <w:tcW w:type="dxa" w:w="2307"/>
          </w:tcPr>
          <w:p>
            <w:pPr>
              <w:pStyle w:val="null3"/>
              <w:jc w:val="left"/>
            </w:pPr>
            <w:r>
              <w:rPr/>
              <w:t>软件系统运行维护服务 (10.0分)</w:t>
            </w:r>
            <w:r>
              <w:rPr/>
              <w:t>，（等次分值选择：</w:t>
            </w:r>
            <w:r>
              <w:rPr/>
              <w:t>0.0;</w:t>
            </w:r>
            <w:r>
              <w:rPr/>
              <w:t>3.0;</w:t>
            </w:r>
            <w:r>
              <w:rPr/>
              <w:t>7.0;</w:t>
            </w:r>
            <w:r>
              <w:rPr/>
              <w:t>10.0;</w:t>
            </w:r>
            <w:r>
              <w:rPr/>
              <w:t>）</w:t>
            </w:r>
          </w:p>
        </w:tc>
        <w:tc>
          <w:tcPr>
            <w:tcW w:type="dxa" w:w="5076"/>
          </w:tcPr>
          <w:p>
            <w:pPr>
              <w:pStyle w:val="null3"/>
              <w:jc w:val="left"/>
            </w:pPr>
            <w:r>
              <w:rPr/>
              <w:t>根据需求4.1.2软件系统运行维护服务，对供应商提供的软件系统运行维护服务方案进行评审。 1.完全满足且优于用户需求，需明确指出何处优于采购需求，且可以满足采购人的实际需求，得10分； 2.完全满足用户需求，得7分； 3.不完全满足用户需求，得3分； 4.未提供方案的不得分。</w:t>
            </w:r>
          </w:p>
        </w:tc>
      </w:tr>
      <w:tr>
        <w:tc>
          <w:tcPr>
            <w:tcW w:type="dxa" w:w="922"/>
            <w:gridSpan w:val="2"/>
            <w:vMerge/>
          </w:tcPr>
          <w:p/>
        </w:tc>
        <w:tc>
          <w:tcPr>
            <w:tcW w:type="dxa" w:w="2307"/>
          </w:tcPr>
          <w:p>
            <w:pPr>
              <w:pStyle w:val="null3"/>
              <w:jc w:val="left"/>
            </w:pPr>
            <w:r>
              <w:rPr/>
              <w:t>统一运维服务管理体系 (10.0分)</w:t>
            </w:r>
            <w:r>
              <w:rPr/>
              <w:t>，（等次分值选择：</w:t>
            </w:r>
            <w:r>
              <w:rPr/>
              <w:t>0.0;</w:t>
            </w:r>
            <w:r>
              <w:rPr/>
              <w:t>3.0;</w:t>
            </w:r>
            <w:r>
              <w:rPr/>
              <w:t>7.0;</w:t>
            </w:r>
            <w:r>
              <w:rPr/>
              <w:t>10.0;</w:t>
            </w:r>
            <w:r>
              <w:rPr/>
              <w:t>）</w:t>
            </w:r>
          </w:p>
        </w:tc>
        <w:tc>
          <w:tcPr>
            <w:tcW w:type="dxa" w:w="5076"/>
          </w:tcPr>
          <w:p>
            <w:pPr>
              <w:pStyle w:val="null3"/>
              <w:jc w:val="left"/>
            </w:pPr>
            <w:r>
              <w:rPr/>
              <w:t>根据需求4.1.3.统一运维服务管理体系，对供应商提供的统一运维服务管理体系方案进行评审。 1.完全满足且优于用户需求，需明确指出何处优于采购需求，且可以满足采购人的实际需求，得10分； 2.完全满足用户需求，得7分； 3.不完全满足用户需求，得3分； 4.未提供方案的不得分。</w:t>
            </w:r>
          </w:p>
        </w:tc>
      </w:tr>
      <w:tr>
        <w:tc>
          <w:tcPr>
            <w:tcW w:type="dxa" w:w="922"/>
            <w:gridSpan w:val="2"/>
            <w:vMerge/>
          </w:tcPr>
          <w:p/>
        </w:tc>
        <w:tc>
          <w:tcPr>
            <w:tcW w:type="dxa" w:w="2307"/>
          </w:tcPr>
          <w:p>
            <w:pPr>
              <w:pStyle w:val="null3"/>
              <w:jc w:val="left"/>
            </w:pPr>
            <w:r>
              <w:rPr/>
              <w:t>系统业务运营服务 (10.0分)</w:t>
            </w:r>
            <w:r>
              <w:rPr/>
              <w:t>，（等次分值选择：</w:t>
            </w:r>
            <w:r>
              <w:rPr/>
              <w:t>0.0;</w:t>
            </w:r>
            <w:r>
              <w:rPr/>
              <w:t>3.0;</w:t>
            </w:r>
            <w:r>
              <w:rPr/>
              <w:t>7.0;</w:t>
            </w:r>
            <w:r>
              <w:rPr/>
              <w:t>10.0;</w:t>
            </w:r>
            <w:r>
              <w:rPr/>
              <w:t>）</w:t>
            </w:r>
          </w:p>
        </w:tc>
        <w:tc>
          <w:tcPr>
            <w:tcW w:type="dxa" w:w="5076"/>
          </w:tcPr>
          <w:p>
            <w:pPr>
              <w:pStyle w:val="null3"/>
              <w:jc w:val="left"/>
            </w:pPr>
            <w:r>
              <w:rPr/>
              <w:t>根据需求4.2.系统业务运营服务，对供应商提供的系统业务运营服务方案进行评审。 1.完全满足且优于用户需求，需明确指出何处优于采购需求，且可以满足采购人的实际需求，得10分； 2.完全满足用户需求，得7分； 3.不完全满足用户需求，得3分； 4.未提供方案的不得分。</w:t>
            </w:r>
          </w:p>
        </w:tc>
      </w:tr>
      <w:tr>
        <w:tc>
          <w:tcPr>
            <w:tcW w:type="dxa" w:w="922"/>
            <w:gridSpan w:val="2"/>
            <w:vMerge/>
          </w:tcPr>
          <w:p/>
        </w:tc>
        <w:tc>
          <w:tcPr>
            <w:tcW w:type="dxa" w:w="2307"/>
          </w:tcPr>
          <w:p>
            <w:pPr>
              <w:pStyle w:val="null3"/>
              <w:jc w:val="left"/>
            </w:pPr>
            <w:r>
              <w:rPr/>
              <w:t>服务响应要求 (5.0分)</w:t>
            </w:r>
            <w:r>
              <w:rPr/>
              <w:t>，（等次分值选择：</w:t>
            </w:r>
            <w:r>
              <w:rPr/>
              <w:t>0.0;</w:t>
            </w:r>
            <w:r>
              <w:rPr/>
              <w:t>1.0;</w:t>
            </w:r>
            <w:r>
              <w:rPr/>
              <w:t>3.0;</w:t>
            </w:r>
            <w:r>
              <w:rPr/>
              <w:t>5.0;</w:t>
            </w:r>
            <w:r>
              <w:rPr/>
              <w:t>）</w:t>
            </w:r>
          </w:p>
        </w:tc>
        <w:tc>
          <w:tcPr>
            <w:tcW w:type="dxa" w:w="5076"/>
          </w:tcPr>
          <w:p>
            <w:pPr>
              <w:pStyle w:val="null3"/>
              <w:jc w:val="left"/>
            </w:pPr>
            <w:r>
              <w:rPr/>
              <w:t>根据需求5.2.3服务响应要求，对供应商提供的服务响应方案进行评审。 1.完全满足且优于用户需求，需明确指出何处优于采购需求，且可以满足采购人的实际需求，得5分； 2.完全满足用户需求，得3分； 3.不完全满足用户需求，得1分； 4.未提供方案的不得分。</w:t>
            </w:r>
          </w:p>
        </w:tc>
      </w:tr>
      <w:tr>
        <w:tc>
          <w:tcPr>
            <w:tcW w:type="dxa" w:w="922"/>
            <w:gridSpan w:val="2"/>
            <w:vMerge/>
          </w:tcPr>
          <w:p/>
        </w:tc>
        <w:tc>
          <w:tcPr>
            <w:tcW w:type="dxa" w:w="2307"/>
          </w:tcPr>
          <w:p>
            <w:pPr>
              <w:pStyle w:val="null3"/>
              <w:jc w:val="left"/>
            </w:pPr>
            <w:r>
              <w:rPr/>
              <w:t>服务质量要求 (5.0分)</w:t>
            </w:r>
            <w:r>
              <w:rPr/>
              <w:t>，（等次分值选择：</w:t>
            </w:r>
            <w:r>
              <w:rPr/>
              <w:t>0.0;</w:t>
            </w:r>
            <w:r>
              <w:rPr/>
              <w:t>1.0;</w:t>
            </w:r>
            <w:r>
              <w:rPr/>
              <w:t>3.0;</w:t>
            </w:r>
            <w:r>
              <w:rPr/>
              <w:t>5.0;</w:t>
            </w:r>
            <w:r>
              <w:rPr/>
              <w:t>）</w:t>
            </w:r>
          </w:p>
        </w:tc>
        <w:tc>
          <w:tcPr>
            <w:tcW w:type="dxa" w:w="5076"/>
          </w:tcPr>
          <w:p>
            <w:pPr>
              <w:pStyle w:val="null3"/>
              <w:jc w:val="left"/>
            </w:pPr>
            <w:r>
              <w:rPr/>
              <w:t>根据需求5.2.4服务质量要求，对供应商提供的服务质量方案进行评审。 1.完全满足且优于用户需求，需明确指出何处优于采购需求，且可以满足采购人的实际需求，得5分； 2.完全满足用户需求，得3分； 3.不完全满足用户需求，得1分； 4.未提供方案的不得分。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 (5.0分)</w:t>
            </w:r>
          </w:p>
        </w:tc>
        <w:tc>
          <w:tcPr>
            <w:tcW w:type="dxa" w:w="5076"/>
          </w:tcPr>
          <w:p>
            <w:pPr>
              <w:pStyle w:val="null3"/>
              <w:jc w:val="left"/>
            </w:pPr>
            <w:r>
              <w:rPr/>
              <w:t>供应商自2021年1月1日以来（以合同签订时间为准）与信息化运维服务项目相关的同类案例经验。每提供一个1分，最高得5分。 注：合同名称或合同内容中须能证明为同类业务合同，为便于评审，请用横线或框线标注符合评分要求的相关内容。未提供或提供的项目内容不符合要求，不得分。</w:t>
            </w:r>
          </w:p>
        </w:tc>
      </w:tr>
      <w:tr>
        <w:tc>
          <w:tcPr>
            <w:tcW w:type="dxa" w:w="922"/>
            <w:gridSpan w:val="2"/>
            <w:vMerge/>
          </w:tcPr>
          <w:p/>
        </w:tc>
        <w:tc>
          <w:tcPr>
            <w:tcW w:type="dxa" w:w="2307"/>
          </w:tcPr>
          <w:p>
            <w:pPr>
              <w:pStyle w:val="null3"/>
              <w:jc w:val="left"/>
            </w:pPr>
            <w:r>
              <w:rPr/>
              <w:t>供应商综合实力 (3.0分)</w:t>
            </w:r>
          </w:p>
        </w:tc>
        <w:tc>
          <w:tcPr>
            <w:tcW w:type="dxa" w:w="5076"/>
          </w:tcPr>
          <w:p>
            <w:pPr>
              <w:pStyle w:val="null3"/>
              <w:jc w:val="left"/>
            </w:pPr>
            <w:r>
              <w:rPr/>
              <w:t>供应商具有国家认证认可的监督管理部门批准设立的认证机构颁发的以下证书： 1.质量管理体系认证证书（认证范围与信息化运维相关）； 以上证书得3分，本项共3分。 注：（1）提供有效期内的证书复印件，还须同时提供在全国认证认可信息公共服务平台（www.cnca.gov.cn）对体系证书的信息查询截图作为评审依据，已失效或撤销或暂停或未提供的不得分。因成立时间不足三个月未能获得以上证书且提供说明的，可对应得分。 （2）分公司取得具有独立法人资格总公司授权的，其提供总公司的证书予以承认，须提供有效证书复印件或扫描件。</w:t>
            </w:r>
          </w:p>
        </w:tc>
      </w:tr>
      <w:tr>
        <w:tc>
          <w:tcPr>
            <w:tcW w:type="dxa" w:w="922"/>
            <w:gridSpan w:val="2"/>
            <w:vMerge/>
          </w:tcPr>
          <w:p/>
        </w:tc>
        <w:tc>
          <w:tcPr>
            <w:tcW w:type="dxa" w:w="2307"/>
          </w:tcPr>
          <w:p>
            <w:pPr>
              <w:pStyle w:val="null3"/>
              <w:jc w:val="left"/>
            </w:pPr>
            <w:r>
              <w:rPr/>
              <w:t>项目经理 (5.0分)</w:t>
            </w:r>
          </w:p>
        </w:tc>
        <w:tc>
          <w:tcPr>
            <w:tcW w:type="dxa" w:w="5076"/>
          </w:tcPr>
          <w:p>
            <w:pPr>
              <w:pStyle w:val="null3"/>
              <w:jc w:val="left"/>
            </w:pPr>
            <w:r>
              <w:rPr/>
              <w:t>项目经理(非驻场)具备以下资质证书： 1、具备本科或以上学历的，得1分，须提供学历或学位证书，不满足不得分； 2、具备计算机技术与软件专业技术资格（水平）考试信息系统管理工程师证书的，得1分；具备信息系统项目管理师证书，得2分，本项最高2分，不满足不得分； 3、具有2年或以上信息化维护管理经验的，得2分，不满足不得分（提供相关证明材料）。 （1-3项备注 ：提供上述人员2024年以来任意1个月供应商为其缴纳的社保（至少包含养老保险）证明文件；其中：（1）学历证明材料：提供上述人员学历证书复印件。供应商如提供国（境）外学历的，须同时提供中文翻译，及教育部留学服务中心出具的“国外学历学位认证书”，否则不得分。（2）认证证书提供证书复印件。（3）工作经验提供项目业主证明文件加盖甲方单位公章，或履历表加盖供应商公章。）</w:t>
            </w:r>
          </w:p>
        </w:tc>
      </w:tr>
      <w:tr>
        <w:tc>
          <w:tcPr>
            <w:tcW w:type="dxa" w:w="922"/>
            <w:gridSpan w:val="2"/>
            <w:vMerge/>
          </w:tcPr>
          <w:p/>
        </w:tc>
        <w:tc>
          <w:tcPr>
            <w:tcW w:type="dxa" w:w="2307"/>
          </w:tcPr>
          <w:p>
            <w:pPr>
              <w:pStyle w:val="null3"/>
              <w:jc w:val="left"/>
            </w:pPr>
            <w:r>
              <w:rPr/>
              <w:t>现场管理负责人 (4.0分)</w:t>
            </w:r>
          </w:p>
        </w:tc>
        <w:tc>
          <w:tcPr>
            <w:tcW w:type="dxa" w:w="5076"/>
          </w:tcPr>
          <w:p>
            <w:pPr>
              <w:pStyle w:val="null3"/>
              <w:jc w:val="left"/>
            </w:pPr>
            <w:r>
              <w:rPr/>
              <w:t>现场管理负责人须驻场管理项目团队，可由项目驻场团队人员兼任（须在投标资料中做人员清单并明确标识现场管理负责人及其资质证书），具备以下资质证书： 1、具备计算机技术与软件专业技术资格（水平）考试信息系统管理工程师证书的，得1分；具备信息系统项目管理师证书，得2分，本项最高2分，不满足不得分； 2、具有2年或以上信息化维护管理经验的，得2分，不满足不得分（提供相关证明材料）。 （1-2项备注 ：（1）证书提供证书复印件。（2）工作经验提供项目业主证明文件加盖甲方单位公章，或履历表加盖供应商公章。）</w:t>
            </w:r>
          </w:p>
        </w:tc>
      </w:tr>
      <w:tr>
        <w:tc>
          <w:tcPr>
            <w:tcW w:type="dxa" w:w="922"/>
            <w:gridSpan w:val="2"/>
            <w:vMerge/>
          </w:tcPr>
          <w:p/>
        </w:tc>
        <w:tc>
          <w:tcPr>
            <w:tcW w:type="dxa" w:w="2307"/>
          </w:tcPr>
          <w:p>
            <w:pPr>
              <w:pStyle w:val="null3"/>
              <w:jc w:val="left"/>
            </w:pPr>
            <w:r>
              <w:rPr/>
              <w:t>业务管理运营服务人员 (6.0分)</w:t>
            </w:r>
          </w:p>
        </w:tc>
        <w:tc>
          <w:tcPr>
            <w:tcW w:type="dxa" w:w="5076"/>
          </w:tcPr>
          <w:p>
            <w:pPr>
              <w:pStyle w:val="null3"/>
              <w:jc w:val="left"/>
            </w:pPr>
            <w:r>
              <w:rPr/>
              <w:t>2名业务管理运营服务人员须驻场服务（须在投标资料中做人员清单并明确标识业务管理运营服务人员及其资质证书），具备以下资质证书： 1、具备专科学历的，每人得0.5分，具备本科或以上学历的，每人得1分，本项最高2分，不满足不得分。 2、具有2年或以上信息化业务管理运营服务经验的，每人得1分，本项最高2分，不满足不得分（提供相关证明材料）。 3、具备计算机技术与软件专业技术资格（水平）考试软件设计师或数据库系统工程师或信息系统管理工程师或信息技术支持工程师证书每人得1分，两人得2分，不满足不得分。 （1-3项备注 ：（1）学历证明材料：提供上述人员学历证书复印件。供应商如提供国（境）外学历的，须同时提供中文翻译，及教育部留学服务中心出具的“国外学历学位认证书”，否则不得分。（2）证书提供证书复印件。（3）工作经验提供项目业主证明文件加盖甲方单位公章，或履历表加盖供应商公章。）</w:t>
            </w:r>
          </w:p>
        </w:tc>
      </w:tr>
      <w:tr>
        <w:tc>
          <w:tcPr>
            <w:tcW w:type="dxa" w:w="922"/>
            <w:gridSpan w:val="2"/>
            <w:vMerge/>
          </w:tcPr>
          <w:p/>
        </w:tc>
        <w:tc>
          <w:tcPr>
            <w:tcW w:type="dxa" w:w="2307"/>
          </w:tcPr>
          <w:p>
            <w:pPr>
              <w:pStyle w:val="null3"/>
              <w:jc w:val="left"/>
            </w:pPr>
            <w:r>
              <w:rPr/>
              <w:t>数据治理运营服务人员 (3.0分)</w:t>
            </w:r>
          </w:p>
        </w:tc>
        <w:tc>
          <w:tcPr>
            <w:tcW w:type="dxa" w:w="5076"/>
          </w:tcPr>
          <w:p>
            <w:pPr>
              <w:pStyle w:val="null3"/>
              <w:jc w:val="left"/>
            </w:pPr>
            <w:r>
              <w:rPr/>
              <w:t>1名数据治理运营服务人员须驻场服务（须在投标资料中做人员清单并明确标识数据治理运营服务人员及其资质证书），具备以下资质证书： 1、具备专科学历得0.5分，具备本科或以上学历得1分，本项最高1分，不满足不得分。 2、具备计算机技术与软件专业技术资格（水平）考试软件设计师或数据库系统工程师或信息系统管理工程师或信息技术支持工程师证书的，得1分，不满足不得分； 3、具有2年或以上数据处理或数据运营服务经验的，得1分，不满足不得分。（提供相关证明材料） （1-2项备注 ：（1）学历证明材料：提供上述人员学历证书复印件。供应商如提供国（境）外学历的，须同时提供中文翻译，及教育部留学服务中心出具的“国外学历学位认证书”，否则不得分。（2）工作经验提供项目业主证明文件加盖甲方单位公章，或履历表加盖供应商公章。）</w:t>
            </w:r>
          </w:p>
        </w:tc>
      </w:tr>
      <w:tr>
        <w:tc>
          <w:tcPr>
            <w:tcW w:type="dxa" w:w="922"/>
            <w:gridSpan w:val="2"/>
            <w:vMerge/>
          </w:tcPr>
          <w:p/>
        </w:tc>
        <w:tc>
          <w:tcPr>
            <w:tcW w:type="dxa" w:w="2307"/>
          </w:tcPr>
          <w:p>
            <w:pPr>
              <w:pStyle w:val="null3"/>
              <w:jc w:val="left"/>
            </w:pPr>
            <w:r>
              <w:rPr/>
              <w:t>桌面运维服务人员 (3.0分)</w:t>
            </w:r>
          </w:p>
        </w:tc>
        <w:tc>
          <w:tcPr>
            <w:tcW w:type="dxa" w:w="5076"/>
          </w:tcPr>
          <w:p>
            <w:pPr>
              <w:pStyle w:val="null3"/>
              <w:jc w:val="left"/>
            </w:pPr>
            <w:r>
              <w:rPr/>
              <w:t>1名桌面运维服务人员须驻场服务（须在投标资料中做人员清单并明确标识桌面运维服务人员及其资质证书），具备以下资质证书： 1、具备专科学历得0.5分，具备本科或以上学历得1分，本项最高1分，不满足不得分。 2、具备计算机技术与软件专业技术资格（水平）考试网络工程师证书或信息系统管理工程师或信息技术支持工程师或计算机硬件工程师的，得1分，不满足不得分； 3、具有2年或以上桌面运维服务经验的，得1分，不满足不得分。（提供相关证明材料） （1-3项备注 ：（1）学历证明材料：提供上述人员学历证书复印件。供应商如提供国（境）外学历的，须同时提供中文翻译，及教育部留学服务中心出具的“国外学历学位认证书”，否则不得分。（2）工作经验提供项目业主证明文件加盖甲方单位公章，或履历表加盖供应商公章。）</w:t>
            </w:r>
          </w:p>
        </w:tc>
      </w:tr>
      <w:tr>
        <w:tc>
          <w:tcPr>
            <w:tcW w:type="dxa" w:w="922"/>
            <w:gridSpan w:val="2"/>
            <w:vMerge/>
          </w:tcPr>
          <w:p/>
        </w:tc>
        <w:tc>
          <w:tcPr>
            <w:tcW w:type="dxa" w:w="2307"/>
          </w:tcPr>
          <w:p>
            <w:pPr>
              <w:pStyle w:val="null3"/>
              <w:jc w:val="left"/>
            </w:pPr>
            <w:r>
              <w:rPr/>
              <w:t>应用运维及开发服务人员 (3.0分)</w:t>
            </w:r>
          </w:p>
        </w:tc>
        <w:tc>
          <w:tcPr>
            <w:tcW w:type="dxa" w:w="5076"/>
          </w:tcPr>
          <w:p>
            <w:pPr>
              <w:pStyle w:val="null3"/>
              <w:jc w:val="left"/>
            </w:pPr>
            <w:r>
              <w:rPr/>
              <w:t>1名应用运维服务人员须驻场服务（须在投标资料中做人员清单并明确标识应用运维及开发服务人员及其资质证书），具备以下资质证书： 1、具备专科学历的，得0.5分，具备本科或以上学历的，得1分，本项最高1分，不满足不得分。 2、具备计算机技术与软件专业技术资格（水平）考试软件设计师或数据库系统工程师或系统集成项目管理工程师证书得1分，不满足不得分； 3、具有2年或以上应用运维或开发服务经验的，得1分，最高1分，不满足不得分。（提供相关证明材料） （1-3项备注 ：（1）学历证明材料：提供上述人员学历证书复印件。供应商如提供国（境）外学历的，须同时提供中文翻译，及教育部留学服务中心出具的“国外学历学位认证书”，否则不得分。（2）工作经验提供项目业主证明文件加盖甲方单位公章，或履历表加盖供应商公章。）</w:t>
            </w:r>
          </w:p>
        </w:tc>
      </w:tr>
      <w:tr>
        <w:tc>
          <w:tcPr>
            <w:tcW w:type="dxa" w:w="922"/>
            <w:gridSpan w:val="2"/>
            <w:vMerge/>
          </w:tcPr>
          <w:p/>
        </w:tc>
        <w:tc>
          <w:tcPr>
            <w:tcW w:type="dxa" w:w="2307"/>
          </w:tcPr>
          <w:p>
            <w:pPr>
              <w:pStyle w:val="null3"/>
              <w:jc w:val="left"/>
            </w:pPr>
            <w:r>
              <w:rPr/>
              <w:t>基础运维服务人员 (3.0分)</w:t>
            </w:r>
          </w:p>
        </w:tc>
        <w:tc>
          <w:tcPr>
            <w:tcW w:type="dxa" w:w="5076"/>
          </w:tcPr>
          <w:p>
            <w:pPr>
              <w:pStyle w:val="null3"/>
              <w:jc w:val="left"/>
            </w:pPr>
            <w:r>
              <w:rPr/>
              <w:t>1名基础运维服务人员须驻场服务（须在投标资料中做人员清单并明确标识基础运维服务人员及其资质证书），具备以下资质证书： 1、具备专科学历的，得0.5分，具备本科或以上学历得1分，本项最高1分，不满足不得分。 2、具备计算机技术与软件专业技术资格（水平）考试网络工程师证书或信息系统管理工程师或信息技术支持工程师或计算机硬件工程师的，得1分，不满足不得分； 3、具有2年或以上基础运维经验的，得1分，不满足不得分。（提供相关证明材料） （1-3项备注 ：（1）学历证明材料：提供上述人员学历证书复印件。供应商如提供国（境）外学历的，须同时提供中文翻译，及教育部留学服务中心出具的“国外学历学位认证书”，否则不得分。（2）工作经验提供项目业主证明文件加盖甲方单位公章，或履历表加盖供应商公章。）</w:t>
            </w:r>
          </w:p>
        </w:tc>
      </w:tr>
      <w:tr>
        <w:tc>
          <w:tcPr>
            <w:tcW w:type="dxa" w:w="922"/>
            <w:gridSpan w:val="2"/>
            <w:vMerge/>
          </w:tcPr>
          <w:p/>
        </w:tc>
        <w:tc>
          <w:tcPr>
            <w:tcW w:type="dxa" w:w="2307"/>
          </w:tcPr>
          <w:p>
            <w:pPr>
              <w:pStyle w:val="null3"/>
              <w:jc w:val="left"/>
            </w:pPr>
            <w:r>
              <w:rPr/>
              <w:t>二线技术支持人员 (5.0分)</w:t>
            </w:r>
          </w:p>
        </w:tc>
        <w:tc>
          <w:tcPr>
            <w:tcW w:type="dxa" w:w="5076"/>
          </w:tcPr>
          <w:p>
            <w:pPr>
              <w:pStyle w:val="null3"/>
              <w:jc w:val="left"/>
            </w:pPr>
            <w:r>
              <w:rPr/>
              <w:t>当业务系统发生紧急事件需要1名二线技术支持人员提供技术支持（须在投标资料中做人员清单并明确标识二线技术支持人员及其资质证书），具备以下要求： 1、具备本科或以上学历得1分，不满足不得分。 2、具备计算机技术与软件专业技术资格（水平）考试软件设计师或数据库系统工程师或网络工程师证书，得2分，不满足不得分； 3、具有5年或以上信息系统开发、维护或计算机网络维护经验的，得2分，不满足不得分。（提供相关证明材料） （1-3项备注 ：（1）学历证明材料：提供上述人员学历证书复印件。供应商如提供国（境）外学历的，须同时提供中文翻译，及教育部留学服务中心出具的“国外学历学位认证书”，否则不得分。（2）证书提供证书复印件。（3）工作经验提供项目业主证明文件加盖甲方单位公章，或履历表加盖供应商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将各有效磋商供应商按其评审总得分由高到低顺序排列。评审总得分相同的，按下列顺序比较确定：（1）最终报价（由低到高）；（2）技术评分（由高到低）。如以上都相同的，名次由评审委员会抽签确定。排名第一的磋商供应商为第一成交候选人，排名第二的磋商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color w:val="000000"/>
        </w:rPr>
        <w:t>合同编号：</w:t>
      </w:r>
      <w:r>
        <w:rPr>
          <w:sz w:val="21"/>
        </w:rPr>
        <w:t xml:space="preserve">       </w:t>
      </w:r>
    </w:p>
    <w:p>
      <w:pPr>
        <w:pStyle w:val="null3"/>
        <w:jc w:val="both"/>
      </w:pPr>
      <w:r>
        <w:rPr>
          <w:sz w:val="56"/>
          <w:b/>
          <w:color w:val="000000"/>
        </w:rPr>
        <w:t>省级政务信息化项目</w:t>
      </w:r>
    </w:p>
    <w:p>
      <w:pPr>
        <w:pStyle w:val="null3"/>
        <w:ind w:firstLine="1124"/>
        <w:jc w:val="center"/>
      </w:pPr>
      <w:r>
        <w:rPr>
          <w:sz w:val="56"/>
          <w:b/>
          <w:color w:val="000000"/>
        </w:rPr>
        <w:t>合同书</w:t>
      </w:r>
    </w:p>
    <w:tbl>
      <w:tblPr>
        <w:tblW w:w="0" w:type="auto"/>
        <w:tblBorders>
          <w:top w:val="none" w:color="000000" w:sz="4"/>
          <w:left w:val="none" w:color="000000" w:sz="4"/>
          <w:bottom w:val="none" w:color="000000" w:sz="4"/>
          <w:right w:val="none" w:color="000000" w:sz="4"/>
          <w:insideH w:val="none"/>
          <w:insideV w:val="none"/>
        </w:tblBorders>
      </w:tblPr>
      <w:tblGrid>
        <w:gridCol w:w="2447"/>
        <w:gridCol w:w="266"/>
        <w:gridCol w:w="5593"/>
      </w:tblGrid>
      <w:tr>
        <w:tc>
          <w:tcPr>
            <w:tcW w:type="dxa" w:w="24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项目名称</w:t>
            </w:r>
          </w:p>
        </w:tc>
        <w:tc>
          <w:tcPr>
            <w:tcW w:type="dxa" w:w="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w:t>
            </w:r>
          </w:p>
        </w:tc>
        <w:tc>
          <w:tcPr>
            <w:tcW w:type="dxa" w:w="55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省戒毒局</w:t>
            </w:r>
            <w:r>
              <w:rPr>
                <w:sz w:val="32"/>
                <w:color w:val="000000"/>
              </w:rPr>
              <w:t>2024</w:t>
            </w:r>
            <w:r>
              <w:rPr>
                <w:sz w:val="32"/>
                <w:color w:val="000000"/>
              </w:rPr>
              <w:t>年运维运营服务项目</w:t>
            </w:r>
          </w:p>
        </w:tc>
      </w:tr>
      <w:tr>
        <w:tc>
          <w:tcPr>
            <w:tcW w:type="dxa" w:w="24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委托方（甲方）</w:t>
            </w:r>
          </w:p>
        </w:tc>
        <w:tc>
          <w:tcPr>
            <w:tcW w:type="dxa" w:w="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w:t>
            </w:r>
          </w:p>
        </w:tc>
        <w:tc>
          <w:tcPr>
            <w:tcW w:type="dxa" w:w="55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广东省戒毒管理局</w:t>
            </w:r>
          </w:p>
        </w:tc>
      </w:tr>
      <w:tr>
        <w:tc>
          <w:tcPr>
            <w:tcW w:type="dxa" w:w="24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受托方（乙方）</w:t>
            </w:r>
          </w:p>
        </w:tc>
        <w:tc>
          <w:tcPr>
            <w:tcW w:type="dxa" w:w="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w:t>
            </w:r>
          </w:p>
        </w:tc>
        <w:tc>
          <w:tcPr>
            <w:tcW w:type="dxa" w:w="55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4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签订日期</w:t>
            </w:r>
            <w:r>
              <w:rPr>
                <w:sz w:val="21"/>
              </w:rPr>
              <w:t xml:space="preserve">               </w:t>
            </w:r>
          </w:p>
        </w:tc>
        <w:tc>
          <w:tcPr>
            <w:tcW w:type="dxa" w:w="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w:t>
            </w:r>
          </w:p>
        </w:tc>
        <w:tc>
          <w:tcPr>
            <w:tcW w:type="dxa" w:w="55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640"/>
              <w:jc w:val="both"/>
            </w:pPr>
            <w:r>
              <w:rPr>
                <w:sz w:val="32"/>
                <w:color w:val="000000"/>
              </w:rPr>
              <w:t>年</w:t>
            </w:r>
            <w:r>
              <w:rPr>
                <w:sz w:val="21"/>
              </w:rPr>
              <w:t xml:space="preserve">    </w:t>
            </w:r>
            <w:r>
              <w:rPr>
                <w:sz w:val="32"/>
                <w:color w:val="000000"/>
              </w:rPr>
              <w:t>月</w:t>
            </w:r>
          </w:p>
        </w:tc>
      </w:tr>
      <w:tr>
        <w:tc>
          <w:tcPr>
            <w:tcW w:type="dxa" w:w="244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签订地点</w:t>
            </w:r>
            <w:r>
              <w:rPr>
                <w:sz w:val="21"/>
              </w:rPr>
              <w:t xml:space="preserve">                     </w:t>
            </w:r>
          </w:p>
        </w:tc>
        <w:tc>
          <w:tcPr>
            <w:tcW w:type="dxa" w:w="2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w:t>
            </w:r>
          </w:p>
        </w:tc>
        <w:tc>
          <w:tcPr>
            <w:tcW w:type="dxa" w:w="55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2"/>
                <w:color w:val="000000"/>
              </w:rPr>
              <w:t>广东省广州市越秀区</w:t>
            </w:r>
          </w:p>
        </w:tc>
      </w:tr>
    </w:tbl>
    <w:p>
      <w:pPr>
        <w:pStyle w:val="null3"/>
        <w:ind w:firstLine="600"/>
        <w:jc w:val="center"/>
      </w:pPr>
      <w:r>
        <w:rPr>
          <w:sz w:val="30"/>
          <w:color w:val="000000"/>
        </w:rPr>
        <w:t>广东省政务服务数据管理局印制</w:t>
      </w:r>
    </w:p>
    <w:p>
      <w:pPr>
        <w:pStyle w:val="null3"/>
        <w:ind w:firstLine="422"/>
        <w:jc w:val="center"/>
      </w:pPr>
      <w:r>
        <w:rPr>
          <w:sz w:val="36"/>
          <w:b/>
          <w:color w:val="000000"/>
        </w:rPr>
        <w:t>填写说明</w:t>
      </w:r>
    </w:p>
    <w:p>
      <w:pPr>
        <w:pStyle w:val="null3"/>
        <w:ind w:firstLine="422"/>
        <w:jc w:val="center"/>
      </w:pPr>
      <w:r>
        <w:rPr>
          <w:sz w:val="24"/>
          <w:color w:val="000000"/>
        </w:rPr>
        <w:t>一、本合同为广东省政务服务数据管理局印制的项目服务合同示范文本，省各有关单位可参照使用。</w:t>
      </w:r>
    </w:p>
    <w:p>
      <w:pPr>
        <w:pStyle w:val="null3"/>
        <w:ind w:firstLine="480"/>
        <w:jc w:val="left"/>
      </w:pPr>
      <w:r>
        <w:rPr>
          <w:sz w:val="24"/>
          <w:color w:val="000000"/>
        </w:rPr>
        <w:t>二、本合同书适用于一方当事人（受托方）为另一方（委托方）提供省级政务信息化服务（含软件开发服务、基础设施服务、运维服务）所订立的合同。</w:t>
      </w:r>
    </w:p>
    <w:p>
      <w:pPr>
        <w:pStyle w:val="null3"/>
        <w:ind w:firstLine="480"/>
        <w:jc w:val="left"/>
      </w:pPr>
      <w:r>
        <w:rPr>
          <w:sz w:val="24"/>
          <w:color w:val="000000"/>
        </w:rPr>
        <w:t>三、签约一方为多个当事人的，可按各自在合同关系中的作用等，在</w:t>
      </w:r>
      <w:r>
        <w:rPr>
          <w:sz w:val="24"/>
          <w:color w:val="000000"/>
        </w:rPr>
        <w:t>“</w:t>
      </w:r>
      <w:r>
        <w:rPr>
          <w:sz w:val="24"/>
          <w:color w:val="000000"/>
        </w:rPr>
        <w:t>委托方</w:t>
      </w:r>
      <w:r>
        <w:rPr>
          <w:sz w:val="24"/>
          <w:color w:val="000000"/>
        </w:rPr>
        <w:t>”</w:t>
      </w:r>
      <w:r>
        <w:rPr>
          <w:sz w:val="24"/>
          <w:color w:val="000000"/>
        </w:rPr>
        <w:t>、</w:t>
      </w:r>
      <w:r>
        <w:rPr>
          <w:sz w:val="24"/>
          <w:color w:val="000000"/>
        </w:rPr>
        <w:t>“</w:t>
      </w:r>
      <w:r>
        <w:rPr>
          <w:sz w:val="24"/>
          <w:color w:val="000000"/>
        </w:rPr>
        <w:t>受托方</w:t>
      </w:r>
      <w:r>
        <w:rPr>
          <w:sz w:val="24"/>
          <w:color w:val="000000"/>
        </w:rPr>
        <w:t>”</w:t>
      </w:r>
      <w:r>
        <w:rPr>
          <w:sz w:val="24"/>
          <w:color w:val="000000"/>
        </w:rPr>
        <w:t>项下（增页）分别排列为共同委托人或共同受托人。</w:t>
      </w:r>
    </w:p>
    <w:p>
      <w:pPr>
        <w:pStyle w:val="null3"/>
        <w:ind w:firstLine="480"/>
        <w:jc w:val="left"/>
      </w:pPr>
      <w:r>
        <w:rPr>
          <w:sz w:val="24"/>
          <w:color w:val="000000"/>
        </w:rPr>
        <w:t>四、本合同书未尽事项，可由当事人附页另行约定，并作为本合同的组成部分。</w:t>
      </w:r>
    </w:p>
    <w:p>
      <w:pPr>
        <w:pStyle w:val="null3"/>
        <w:ind w:firstLine="480"/>
        <w:jc w:val="left"/>
      </w:pPr>
      <w:r>
        <w:rPr>
          <w:sz w:val="24"/>
          <w:color w:val="000000"/>
        </w:rPr>
        <w:t>五、当事人使用本合同书时约定无需填写的条款，应在该条款处注明</w:t>
      </w:r>
      <w:r>
        <w:rPr>
          <w:sz w:val="24"/>
          <w:color w:val="000000"/>
        </w:rPr>
        <w:t>“</w:t>
      </w:r>
      <w:r>
        <w:rPr>
          <w:sz w:val="24"/>
          <w:color w:val="000000"/>
        </w:rPr>
        <w:t>无</w:t>
      </w:r>
      <w:r>
        <w:rPr>
          <w:sz w:val="24"/>
          <w:color w:val="000000"/>
        </w:rPr>
        <w:t>”</w:t>
      </w:r>
      <w:r>
        <w:rPr>
          <w:sz w:val="24"/>
          <w:color w:val="000000"/>
        </w:rPr>
        <w:t>等字样</w:t>
      </w:r>
      <w:r>
        <w:rPr>
          <w:sz w:val="24"/>
          <w:b/>
          <w:color w:val="000000"/>
        </w:rPr>
        <w:t>。</w:t>
      </w:r>
    </w:p>
    <w:p>
      <w:pPr>
        <w:pStyle w:val="null3"/>
        <w:ind w:firstLine="422"/>
        <w:jc w:val="center"/>
        <w:outlineLvl w:val="0"/>
      </w:pPr>
      <w:r>
        <w:rPr>
          <w:sz w:val="44"/>
          <w:b/>
          <w:color w:val="000000"/>
        </w:rPr>
        <w:t>第一章 总则</w:t>
      </w:r>
    </w:p>
    <w:p>
      <w:pPr>
        <w:pStyle w:val="null3"/>
        <w:spacing w:before="255" w:after="255"/>
        <w:jc w:val="both"/>
        <w:outlineLvl w:val="1"/>
      </w:pPr>
      <w:r>
        <w:rPr>
          <w:sz w:val="32"/>
          <w:b/>
          <w:color w:val="000000"/>
        </w:rPr>
        <w:t>1.</w:t>
      </w:r>
      <w:r>
        <w:rPr>
          <w:sz w:val="32"/>
          <w:b/>
          <w:color w:val="000000"/>
        </w:rPr>
        <w:t>相关术语的定义和解释</w:t>
      </w:r>
    </w:p>
    <w:p>
      <w:pPr>
        <w:pStyle w:val="null3"/>
        <w:spacing w:before="255" w:after="255"/>
        <w:jc w:val="both"/>
        <w:outlineLvl w:val="2"/>
      </w:pPr>
      <w:r>
        <w:rPr>
          <w:sz w:val="32"/>
          <w:b/>
          <w:color w:val="000000"/>
        </w:rPr>
        <w:t>1.1.</w:t>
      </w:r>
      <w:r>
        <w:rPr>
          <w:sz w:val="32"/>
          <w:b/>
          <w:color w:val="000000"/>
        </w:rPr>
        <w:t>定义</w:t>
      </w:r>
    </w:p>
    <w:p>
      <w:pPr>
        <w:pStyle w:val="null3"/>
        <w:ind w:firstLine="420"/>
        <w:jc w:val="left"/>
      </w:pPr>
      <w:r>
        <w:rPr>
          <w:sz w:val="21"/>
          <w:color w:val="000000"/>
        </w:rPr>
        <w:t>1.1.1.</w:t>
      </w:r>
      <w:r>
        <w:rPr>
          <w:sz w:val="21"/>
          <w:color w:val="000000"/>
        </w:rPr>
        <w:t>本项目：</w:t>
      </w:r>
      <w:r>
        <w:rPr>
          <w:sz w:val="21"/>
          <w:color w:val="000000"/>
          <w:u w:val="single"/>
        </w:rPr>
        <w:t>省戒毒局</w:t>
      </w:r>
      <w:r>
        <w:rPr>
          <w:sz w:val="21"/>
          <w:color w:val="000000"/>
          <w:u w:val="single"/>
        </w:rPr>
        <w:t>2024</w:t>
      </w:r>
      <w:r>
        <w:rPr>
          <w:sz w:val="21"/>
          <w:color w:val="000000"/>
          <w:u w:val="single"/>
        </w:rPr>
        <w:t>年运维运营服务项目（采购项目编号：）。</w:t>
      </w:r>
    </w:p>
    <w:p>
      <w:pPr>
        <w:pStyle w:val="null3"/>
        <w:ind w:firstLine="420"/>
        <w:jc w:val="left"/>
      </w:pPr>
      <w:r>
        <w:rPr>
          <w:sz w:val="21"/>
          <w:color w:val="000000"/>
        </w:rPr>
        <w:t>1.1.2.</w:t>
      </w:r>
      <w:r>
        <w:rPr>
          <w:sz w:val="21"/>
          <w:color w:val="000000"/>
        </w:rPr>
        <w:t>委托方</w:t>
      </w:r>
      <w:r>
        <w:rPr>
          <w:sz w:val="21"/>
          <w:color w:val="000000"/>
        </w:rPr>
        <w:t>/</w:t>
      </w:r>
      <w:r>
        <w:rPr>
          <w:sz w:val="21"/>
          <w:color w:val="000000"/>
        </w:rPr>
        <w:t>甲方：本项目采购人。</w:t>
      </w:r>
    </w:p>
    <w:p>
      <w:pPr>
        <w:pStyle w:val="null3"/>
        <w:ind w:firstLine="420"/>
        <w:jc w:val="left"/>
      </w:pPr>
      <w:r>
        <w:rPr>
          <w:sz w:val="21"/>
          <w:color w:val="000000"/>
        </w:rPr>
        <w:t>1.1.3.</w:t>
      </w:r>
      <w:r>
        <w:rPr>
          <w:sz w:val="21"/>
          <w:color w:val="000000"/>
        </w:rPr>
        <w:t>受托方</w:t>
      </w:r>
      <w:r>
        <w:rPr>
          <w:sz w:val="21"/>
          <w:color w:val="000000"/>
        </w:rPr>
        <w:t>/</w:t>
      </w:r>
      <w:r>
        <w:rPr>
          <w:sz w:val="21"/>
          <w:color w:val="000000"/>
        </w:rPr>
        <w:t>乙方：本项目成交供应商。</w:t>
      </w:r>
    </w:p>
    <w:p>
      <w:pPr>
        <w:pStyle w:val="null3"/>
        <w:ind w:firstLine="420"/>
        <w:jc w:val="left"/>
      </w:pPr>
      <w:r>
        <w:rPr>
          <w:sz w:val="21"/>
          <w:color w:val="000000"/>
        </w:rPr>
        <w:t>1.1.4.</w:t>
      </w:r>
      <w:r>
        <w:rPr>
          <w:sz w:val="21"/>
          <w:color w:val="000000"/>
        </w:rPr>
        <w:t>咨询、监理单位：受甲方委托对本项目进行第三方咨询、监理的单位。</w:t>
      </w:r>
    </w:p>
    <w:p>
      <w:pPr>
        <w:pStyle w:val="null3"/>
        <w:ind w:firstLine="420"/>
        <w:jc w:val="left"/>
      </w:pPr>
      <w:r>
        <w:rPr>
          <w:sz w:val="21"/>
          <w:color w:val="000000"/>
        </w:rPr>
        <w:t>1.1.5.</w:t>
      </w:r>
      <w:r>
        <w:rPr>
          <w:sz w:val="21"/>
          <w:color w:val="000000"/>
        </w:rPr>
        <w:t>测试、测评单位：受甲方或乙方委托对本项目进行第三方测试、安全等保测评等服务的单位。</w:t>
      </w:r>
    </w:p>
    <w:p>
      <w:pPr>
        <w:pStyle w:val="null3"/>
        <w:ind w:firstLine="420"/>
        <w:jc w:val="left"/>
      </w:pPr>
      <w:r>
        <w:rPr>
          <w:sz w:val="21"/>
          <w:color w:val="000000"/>
        </w:rPr>
        <w:t>1.1.6.</w:t>
      </w:r>
      <w:r>
        <w:rPr>
          <w:sz w:val="21"/>
          <w:color w:val="000000"/>
        </w:rPr>
        <w:t>省各有关单位：经广东省机构编制委员会批准设立的广东省行政事业单位，主要包括省府办公厅、省政府组成部门、省政府直属特设机构、省政府直属机构、部门管理机构、其他机构、省政府直属事业单位、其他。</w:t>
      </w:r>
    </w:p>
    <w:p>
      <w:pPr>
        <w:pStyle w:val="null3"/>
        <w:ind w:firstLine="420"/>
        <w:jc w:val="left"/>
      </w:pPr>
      <w:r>
        <w:rPr>
          <w:sz w:val="21"/>
          <w:color w:val="000000"/>
        </w:rPr>
        <w:t>1.1.7.</w:t>
      </w:r>
      <w:r>
        <w:rPr>
          <w:sz w:val="21"/>
          <w:color w:val="000000"/>
        </w:rPr>
        <w:t>适用法律：指所有适用的中华人民共和国法律、法规、部门规章、地方性法规、司法解释、政府部门颁布的标准、规范或其他适用的强制性要求、有法律约束力的规范性文件等。除非另有特别约定或文意另有所指，本合同中提及的</w:t>
      </w:r>
      <w:r>
        <w:rPr>
          <w:sz w:val="21"/>
          <w:color w:val="000000"/>
        </w:rPr>
        <w:t>“</w:t>
      </w:r>
      <w:r>
        <w:rPr>
          <w:sz w:val="21"/>
          <w:color w:val="000000"/>
        </w:rPr>
        <w:t>法律</w:t>
      </w:r>
      <w:r>
        <w:rPr>
          <w:sz w:val="21"/>
          <w:color w:val="000000"/>
        </w:rPr>
        <w:t>”</w:t>
      </w:r>
      <w:r>
        <w:rPr>
          <w:sz w:val="21"/>
          <w:color w:val="000000"/>
        </w:rPr>
        <w:t>均包括适用法律的全部定义内容。</w:t>
      </w:r>
    </w:p>
    <w:p>
      <w:pPr>
        <w:pStyle w:val="null3"/>
        <w:ind w:firstLine="420"/>
        <w:jc w:val="left"/>
      </w:pPr>
      <w:r>
        <w:rPr>
          <w:sz w:val="21"/>
          <w:color w:val="000000"/>
        </w:rPr>
        <w:t>1.1.8.</w:t>
      </w:r>
      <w:r>
        <w:rPr>
          <w:sz w:val="21"/>
          <w:color w:val="000000"/>
        </w:rPr>
        <w:t>法律变更：指在生效日后颁布、修订、废止或重新解释的任何适用法律导致甲方或乙方在本合同项下的权利义务发生实质性变化。</w:t>
      </w:r>
    </w:p>
    <w:p>
      <w:pPr>
        <w:pStyle w:val="null3"/>
        <w:ind w:firstLine="420"/>
        <w:jc w:val="left"/>
      </w:pPr>
      <w:r>
        <w:rPr>
          <w:sz w:val="21"/>
          <w:color w:val="000000"/>
        </w:rPr>
        <w:t>1.1.9.</w:t>
      </w:r>
      <w:r>
        <w:rPr>
          <w:sz w:val="21"/>
          <w:color w:val="000000"/>
        </w:rPr>
        <w:t>批准：指为了使乙方能够履行其在本合同项下的义务和行使其在本合同项下的权利，乙方必须从甲方或省各有关单位依法获得的为乙方的建设、运营、运维所需要的任何许可、同意、授权等。</w:t>
      </w:r>
    </w:p>
    <w:p>
      <w:pPr>
        <w:pStyle w:val="null3"/>
        <w:ind w:firstLine="420"/>
        <w:jc w:val="left"/>
      </w:pPr>
      <w:r>
        <w:rPr>
          <w:sz w:val="21"/>
          <w:color w:val="000000"/>
        </w:rPr>
        <w:t>1.1.10.</w:t>
      </w:r>
      <w:r>
        <w:rPr>
          <w:sz w:val="21"/>
          <w:color w:val="000000"/>
        </w:rPr>
        <w:t>生效日：指本合同甲乙双方盖章并由双方法定代表人或授权代表人签字之日。如依照适用法律需要履行审批程序的，则在有权部门审批后生效。</w:t>
      </w:r>
    </w:p>
    <w:p>
      <w:pPr>
        <w:pStyle w:val="null3"/>
        <w:ind w:firstLine="420"/>
        <w:jc w:val="left"/>
      </w:pPr>
      <w:r>
        <w:rPr>
          <w:sz w:val="21"/>
          <w:color w:val="000000"/>
        </w:rPr>
        <w:t>1.1.11.</w:t>
      </w:r>
      <w:r>
        <w:rPr>
          <w:sz w:val="21"/>
          <w:color w:val="000000"/>
        </w:rPr>
        <w:t>服务实施：指乙方根据本合同开展服务实施准备、执行、收尾等为实现服务交付开展的工作。</w:t>
      </w:r>
    </w:p>
    <w:p>
      <w:pPr>
        <w:pStyle w:val="null3"/>
        <w:ind w:firstLine="420"/>
        <w:jc w:val="left"/>
      </w:pPr>
      <w:r>
        <w:rPr>
          <w:sz w:val="21"/>
          <w:color w:val="000000"/>
        </w:rPr>
        <w:t>1.1.12.</w:t>
      </w:r>
      <w:r>
        <w:rPr>
          <w:sz w:val="21"/>
          <w:color w:val="000000"/>
        </w:rPr>
        <w:t>服务交付：指乙方根据本合同提交交付验收申请，经甲方组织验收后确认服务交付的过程。</w:t>
      </w:r>
    </w:p>
    <w:p>
      <w:pPr>
        <w:pStyle w:val="null3"/>
        <w:ind w:firstLine="420"/>
        <w:jc w:val="left"/>
      </w:pPr>
      <w:r>
        <w:rPr>
          <w:sz w:val="21"/>
          <w:color w:val="000000"/>
        </w:rPr>
        <w:t>1.1.13.</w:t>
      </w:r>
      <w:r>
        <w:rPr>
          <w:sz w:val="21"/>
          <w:color w:val="000000"/>
        </w:rPr>
        <w:t>服务运行：指自服务交付验收完成时起至合同约定期限届满时止，乙方按本合同提供的服务。</w:t>
      </w:r>
    </w:p>
    <w:p>
      <w:pPr>
        <w:pStyle w:val="null3"/>
        <w:ind w:firstLine="420"/>
        <w:jc w:val="left"/>
      </w:pPr>
      <w:r>
        <w:rPr>
          <w:sz w:val="21"/>
          <w:color w:val="000000"/>
        </w:rPr>
        <w:t>1.1.14.</w:t>
      </w:r>
      <w:r>
        <w:rPr>
          <w:sz w:val="21"/>
          <w:color w:val="000000"/>
        </w:rPr>
        <w:t>交付验收：指对服务提供方拟交付使用的软件系统或基础设施进行验收。</w:t>
      </w:r>
    </w:p>
    <w:p>
      <w:pPr>
        <w:pStyle w:val="null3"/>
        <w:ind w:firstLine="420"/>
        <w:jc w:val="left"/>
      </w:pPr>
      <w:r>
        <w:rPr>
          <w:sz w:val="21"/>
          <w:color w:val="000000"/>
        </w:rPr>
        <w:t>1.1.15.</w:t>
      </w:r>
      <w:r>
        <w:rPr>
          <w:sz w:val="21"/>
          <w:color w:val="000000"/>
        </w:rPr>
        <w:t>阶段性服务确认：指服务提供方按项目合同要求，完成某一时间段服务，对服务成果进行确认，适用于基础设施服务项目、运维服务项目。</w:t>
      </w:r>
    </w:p>
    <w:p>
      <w:pPr>
        <w:pStyle w:val="null3"/>
        <w:ind w:firstLine="420"/>
        <w:jc w:val="left"/>
      </w:pPr>
      <w:r>
        <w:rPr>
          <w:sz w:val="21"/>
          <w:color w:val="000000"/>
        </w:rPr>
        <w:t>1.1.16.</w:t>
      </w:r>
      <w:r>
        <w:rPr>
          <w:sz w:val="21"/>
          <w:color w:val="000000"/>
        </w:rPr>
        <w:t>最终验收：对项目整体服务的验收。</w:t>
      </w:r>
    </w:p>
    <w:p>
      <w:pPr>
        <w:pStyle w:val="null3"/>
        <w:ind w:firstLine="420"/>
        <w:jc w:val="left"/>
      </w:pPr>
      <w:r>
        <w:rPr>
          <w:sz w:val="21"/>
          <w:color w:val="000000"/>
        </w:rPr>
        <w:t>1.1.17.</w:t>
      </w:r>
      <w:r>
        <w:rPr>
          <w:sz w:val="21"/>
          <w:color w:val="000000"/>
        </w:rPr>
        <w:t>服务正式上线：指乙方提供的服务经交付验收合格后，甲方确认服务正式上线，作为服务上线运行的标志。</w:t>
      </w:r>
    </w:p>
    <w:p>
      <w:pPr>
        <w:pStyle w:val="null3"/>
        <w:ind w:firstLine="420"/>
        <w:jc w:val="left"/>
      </w:pPr>
      <w:r>
        <w:rPr>
          <w:sz w:val="21"/>
          <w:color w:val="000000"/>
        </w:rPr>
        <w:t>1.1.18.</w:t>
      </w:r>
      <w:r>
        <w:rPr>
          <w:sz w:val="21"/>
          <w:color w:val="000000"/>
        </w:rPr>
        <w:t>服务期限：指本项目周期、期限。</w:t>
      </w:r>
    </w:p>
    <w:p>
      <w:pPr>
        <w:pStyle w:val="null3"/>
        <w:ind w:firstLine="420"/>
        <w:jc w:val="left"/>
      </w:pPr>
      <w:r>
        <w:rPr>
          <w:sz w:val="21"/>
          <w:color w:val="000000"/>
        </w:rPr>
        <w:t>1.1.19.</w:t>
      </w:r>
      <w:r>
        <w:rPr>
          <w:sz w:val="21"/>
          <w:color w:val="000000"/>
        </w:rPr>
        <w:t>其他在本合同及相关附件中涉及的有关名词和技术术语，其定义和解释如下：</w:t>
      </w:r>
    </w:p>
    <w:p>
      <w:pPr>
        <w:pStyle w:val="null3"/>
        <w:ind w:firstLine="420"/>
        <w:jc w:val="left"/>
      </w:pPr>
      <w:r>
        <w:rPr>
          <w:sz w:val="21"/>
          <w:color w:val="000000"/>
        </w:rPr>
        <w:t>无。</w:t>
      </w:r>
    </w:p>
    <w:p>
      <w:pPr>
        <w:pStyle w:val="null3"/>
        <w:spacing w:before="255" w:after="255"/>
        <w:jc w:val="both"/>
        <w:outlineLvl w:val="2"/>
      </w:pPr>
      <w:r>
        <w:rPr>
          <w:sz w:val="32"/>
          <w:b/>
          <w:color w:val="000000"/>
        </w:rPr>
        <w:t>1.2.</w:t>
      </w:r>
      <w:r>
        <w:rPr>
          <w:sz w:val="32"/>
          <w:b/>
          <w:color w:val="000000"/>
        </w:rPr>
        <w:t>解释</w:t>
      </w:r>
    </w:p>
    <w:p>
      <w:pPr>
        <w:pStyle w:val="null3"/>
        <w:ind w:firstLine="420"/>
        <w:jc w:val="left"/>
      </w:pPr>
      <w:r>
        <w:rPr>
          <w:sz w:val="21"/>
          <w:color w:val="000000"/>
        </w:rPr>
        <w:t>1.2.1.“</w:t>
      </w:r>
      <w:r>
        <w:rPr>
          <w:sz w:val="21"/>
          <w:color w:val="000000"/>
        </w:rPr>
        <w:t>工作日</w:t>
      </w:r>
      <w:r>
        <w:rPr>
          <w:sz w:val="21"/>
          <w:color w:val="000000"/>
        </w:rPr>
        <w:t>”</w:t>
      </w:r>
      <w:r>
        <w:rPr>
          <w:sz w:val="21"/>
          <w:color w:val="000000"/>
        </w:rPr>
        <w:t>是指国家所规定的节假日之外的所有的工作日，凡本合同所约定的工作日均指工作日，未指明工作日的日期指自然顺延的日期。</w:t>
      </w:r>
    </w:p>
    <w:p>
      <w:pPr>
        <w:pStyle w:val="null3"/>
        <w:ind w:firstLine="420"/>
        <w:jc w:val="left"/>
      </w:pPr>
      <w:r>
        <w:rPr>
          <w:sz w:val="21"/>
          <w:color w:val="000000"/>
        </w:rPr>
        <w:t>1.2.2.</w:t>
      </w:r>
      <w:r>
        <w:rPr>
          <w:sz w:val="21"/>
          <w:color w:val="000000"/>
        </w:rPr>
        <w:t>所指的日、月和年均指公历的日、月和年，其中一年以三百六十五日计，一个月以三十日计。</w:t>
      </w:r>
    </w:p>
    <w:p>
      <w:pPr>
        <w:pStyle w:val="null3"/>
        <w:ind w:firstLine="420"/>
        <w:jc w:val="left"/>
      </w:pPr>
      <w:r>
        <w:rPr>
          <w:sz w:val="21"/>
          <w:color w:val="000000"/>
        </w:rPr>
        <w:t>1.2.3.“</w:t>
      </w:r>
      <w:r>
        <w:rPr>
          <w:sz w:val="21"/>
          <w:color w:val="000000"/>
        </w:rPr>
        <w:t>不可抗力</w:t>
      </w:r>
      <w:r>
        <w:rPr>
          <w:sz w:val="21"/>
          <w:color w:val="000000"/>
        </w:rPr>
        <w:t>”</w:t>
      </w:r>
      <w:r>
        <w:rPr>
          <w:sz w:val="21"/>
          <w:color w:val="000000"/>
        </w:rPr>
        <w:t>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pPr>
        <w:pStyle w:val="null3"/>
        <w:ind w:firstLine="420"/>
        <w:jc w:val="left"/>
      </w:pPr>
      <w:r>
        <w:rPr>
          <w:sz w:val="21"/>
          <w:color w:val="000000"/>
        </w:rPr>
        <w:t>1.2.4.“</w:t>
      </w:r>
      <w:r>
        <w:rPr>
          <w:sz w:val="21"/>
          <w:color w:val="000000"/>
        </w:rPr>
        <w:t>元</w:t>
      </w:r>
      <w:r>
        <w:rPr>
          <w:sz w:val="21"/>
          <w:color w:val="000000"/>
        </w:rPr>
        <w:t>”</w:t>
      </w:r>
      <w:r>
        <w:rPr>
          <w:sz w:val="21"/>
          <w:color w:val="000000"/>
        </w:rPr>
        <w:t>是指人民币元。</w:t>
      </w:r>
    </w:p>
    <w:p>
      <w:pPr>
        <w:pStyle w:val="null3"/>
        <w:ind w:firstLine="420"/>
        <w:jc w:val="left"/>
      </w:pPr>
      <w:r>
        <w:rPr>
          <w:sz w:val="21"/>
          <w:color w:val="000000"/>
        </w:rPr>
        <w:t>1.2.5.</w:t>
      </w:r>
      <w:r>
        <w:rPr>
          <w:sz w:val="21"/>
          <w:color w:val="000000"/>
        </w:rPr>
        <w:t>条款或附件：指本合同的条款或附件。</w:t>
      </w:r>
    </w:p>
    <w:p>
      <w:pPr>
        <w:pStyle w:val="null3"/>
        <w:ind w:firstLine="420"/>
        <w:jc w:val="left"/>
      </w:pPr>
      <w:r>
        <w:rPr>
          <w:sz w:val="21"/>
          <w:color w:val="000000"/>
        </w:rPr>
        <w:t>1.2.6.</w:t>
      </w:r>
      <w:r>
        <w:rPr>
          <w:sz w:val="21"/>
          <w:color w:val="000000"/>
        </w:rPr>
        <w:t>除非本合同另有明确约定，</w:t>
      </w:r>
      <w:r>
        <w:rPr>
          <w:sz w:val="21"/>
          <w:color w:val="000000"/>
        </w:rPr>
        <w:t>“</w:t>
      </w:r>
      <w:r>
        <w:rPr>
          <w:sz w:val="21"/>
          <w:color w:val="000000"/>
        </w:rPr>
        <w:t>包括</w:t>
      </w:r>
      <w:r>
        <w:rPr>
          <w:sz w:val="21"/>
          <w:color w:val="000000"/>
        </w:rPr>
        <w:t>”</w:t>
      </w:r>
      <w:r>
        <w:rPr>
          <w:sz w:val="21"/>
          <w:color w:val="000000"/>
        </w:rPr>
        <w:t>指包括但不限于；除本合同另有明确约定，</w:t>
      </w:r>
      <w:r>
        <w:rPr>
          <w:sz w:val="21"/>
          <w:color w:val="000000"/>
        </w:rPr>
        <w:t>“</w:t>
      </w:r>
      <w:r>
        <w:rPr>
          <w:sz w:val="21"/>
          <w:color w:val="000000"/>
        </w:rPr>
        <w:t>以上</w:t>
      </w:r>
      <w:r>
        <w:rPr>
          <w:sz w:val="21"/>
          <w:color w:val="000000"/>
        </w:rPr>
        <w:t>”</w:t>
      </w:r>
      <w:r>
        <w:rPr>
          <w:sz w:val="21"/>
          <w:color w:val="000000"/>
        </w:rPr>
        <w:t>、</w:t>
      </w:r>
      <w:r>
        <w:rPr>
          <w:sz w:val="21"/>
          <w:color w:val="000000"/>
        </w:rPr>
        <w:t>“</w:t>
      </w:r>
      <w:r>
        <w:rPr>
          <w:sz w:val="21"/>
          <w:color w:val="000000"/>
        </w:rPr>
        <w:t>以下</w:t>
      </w:r>
      <w:r>
        <w:rPr>
          <w:sz w:val="21"/>
          <w:color w:val="000000"/>
        </w:rPr>
        <w:t>”</w:t>
      </w:r>
      <w:r>
        <w:rPr>
          <w:sz w:val="21"/>
          <w:color w:val="000000"/>
        </w:rPr>
        <w:t>、</w:t>
      </w:r>
      <w:r>
        <w:rPr>
          <w:sz w:val="21"/>
          <w:color w:val="000000"/>
        </w:rPr>
        <w:t>“</w:t>
      </w:r>
      <w:r>
        <w:rPr>
          <w:sz w:val="21"/>
          <w:color w:val="000000"/>
        </w:rPr>
        <w:t>以内</w:t>
      </w:r>
      <w:r>
        <w:rPr>
          <w:sz w:val="21"/>
          <w:color w:val="000000"/>
        </w:rPr>
        <w:t>”</w:t>
      </w:r>
      <w:r>
        <w:rPr>
          <w:sz w:val="21"/>
          <w:color w:val="000000"/>
        </w:rPr>
        <w:t>或</w:t>
      </w:r>
      <w:r>
        <w:rPr>
          <w:sz w:val="21"/>
          <w:color w:val="000000"/>
        </w:rPr>
        <w:t>“</w:t>
      </w:r>
      <w:r>
        <w:rPr>
          <w:sz w:val="21"/>
          <w:color w:val="000000"/>
        </w:rPr>
        <w:t>内</w:t>
      </w:r>
      <w:r>
        <w:rPr>
          <w:sz w:val="21"/>
          <w:color w:val="000000"/>
        </w:rPr>
        <w:t>”</w:t>
      </w:r>
      <w:r>
        <w:rPr>
          <w:sz w:val="21"/>
          <w:color w:val="000000"/>
        </w:rPr>
        <w:t>均含本数，</w:t>
      </w:r>
      <w:r>
        <w:rPr>
          <w:sz w:val="21"/>
          <w:color w:val="000000"/>
        </w:rPr>
        <w:t>“</w:t>
      </w:r>
      <w:r>
        <w:rPr>
          <w:sz w:val="21"/>
          <w:color w:val="000000"/>
        </w:rPr>
        <w:t>超过</w:t>
      </w:r>
      <w:r>
        <w:rPr>
          <w:sz w:val="21"/>
          <w:color w:val="000000"/>
        </w:rPr>
        <w:t>”</w:t>
      </w:r>
      <w:r>
        <w:rPr>
          <w:sz w:val="21"/>
          <w:color w:val="000000"/>
        </w:rPr>
        <w:t>、</w:t>
      </w:r>
      <w:r>
        <w:rPr>
          <w:sz w:val="21"/>
          <w:color w:val="000000"/>
        </w:rPr>
        <w:t>“</w:t>
      </w:r>
      <w:r>
        <w:rPr>
          <w:sz w:val="21"/>
          <w:color w:val="000000"/>
        </w:rPr>
        <w:t>以外</w:t>
      </w:r>
      <w:r>
        <w:rPr>
          <w:sz w:val="21"/>
          <w:color w:val="000000"/>
        </w:rPr>
        <w:t>”</w:t>
      </w:r>
      <w:r>
        <w:rPr>
          <w:sz w:val="21"/>
          <w:color w:val="000000"/>
        </w:rPr>
        <w:t>不含本数。</w:t>
      </w:r>
    </w:p>
    <w:p>
      <w:pPr>
        <w:pStyle w:val="null3"/>
        <w:spacing w:before="255" w:after="255"/>
        <w:jc w:val="both"/>
        <w:outlineLvl w:val="1"/>
      </w:pPr>
      <w:r>
        <w:rPr>
          <w:sz w:val="32"/>
          <w:b/>
          <w:color w:val="000000"/>
        </w:rPr>
        <w:t>2.</w:t>
      </w:r>
      <w:r>
        <w:rPr>
          <w:sz w:val="32"/>
          <w:b/>
          <w:color w:val="000000"/>
        </w:rPr>
        <w:t>声明和保证</w:t>
      </w:r>
    </w:p>
    <w:p>
      <w:pPr>
        <w:pStyle w:val="null3"/>
        <w:spacing w:before="255" w:after="255"/>
        <w:jc w:val="both"/>
        <w:outlineLvl w:val="2"/>
      </w:pPr>
      <w:r>
        <w:rPr>
          <w:sz w:val="32"/>
          <w:b/>
          <w:color w:val="000000"/>
        </w:rPr>
        <w:t>2.1.</w:t>
      </w:r>
      <w:r>
        <w:rPr>
          <w:sz w:val="32"/>
          <w:b/>
          <w:color w:val="000000"/>
        </w:rPr>
        <w:t>甲方的声明和保证</w:t>
      </w:r>
    </w:p>
    <w:p>
      <w:pPr>
        <w:pStyle w:val="null3"/>
        <w:ind w:firstLine="420"/>
        <w:jc w:val="left"/>
      </w:pPr>
      <w:r>
        <w:rPr>
          <w:sz w:val="21"/>
          <w:color w:val="000000"/>
        </w:rPr>
        <w:t>2.1.1.</w:t>
      </w:r>
      <w:r>
        <w:rPr>
          <w:sz w:val="21"/>
          <w:color w:val="000000"/>
        </w:rPr>
        <w:t>在本合同生效日前已获得了签订本合同所必需的授权，有权签署本合同。</w:t>
      </w:r>
    </w:p>
    <w:p>
      <w:pPr>
        <w:pStyle w:val="null3"/>
        <w:ind w:firstLine="420"/>
        <w:jc w:val="left"/>
      </w:pPr>
      <w:r>
        <w:rPr>
          <w:sz w:val="21"/>
          <w:color w:val="000000"/>
        </w:rPr>
        <w:t>2.1.2.</w:t>
      </w:r>
      <w:r>
        <w:rPr>
          <w:sz w:val="21"/>
          <w:color w:val="000000"/>
        </w:rPr>
        <w:t>甲方应保证对向乙方提供的与本项目相关的材料、信息或数据的准确性、完整性或适宜性负责；甲方对向乙方提供的其他材料、信息或数据的准确性、完整性或适宜性，未作出任何保证。</w:t>
      </w:r>
    </w:p>
    <w:p>
      <w:pPr>
        <w:pStyle w:val="null3"/>
        <w:ind w:firstLine="420"/>
        <w:jc w:val="left"/>
      </w:pPr>
      <w:r>
        <w:rPr>
          <w:sz w:val="21"/>
          <w:color w:val="000000"/>
        </w:rPr>
        <w:t>2.1.3.</w:t>
      </w:r>
      <w:r>
        <w:rPr>
          <w:sz w:val="21"/>
          <w:color w:val="000000"/>
        </w:rPr>
        <w:t>如果甲方的保证被证明在做出时存在不实或不能兑现，对乙方依本合同享有权利或承担义务造成实质性影响时，乙方有权提前终止本合同。本合同各附件也随之自动终止。</w:t>
      </w:r>
    </w:p>
    <w:p>
      <w:pPr>
        <w:pStyle w:val="null3"/>
        <w:spacing w:before="255" w:after="255"/>
        <w:jc w:val="both"/>
        <w:outlineLvl w:val="2"/>
      </w:pPr>
      <w:r>
        <w:rPr>
          <w:sz w:val="32"/>
          <w:b/>
          <w:color w:val="000000"/>
        </w:rPr>
        <w:t>2.2.</w:t>
      </w:r>
      <w:r>
        <w:rPr>
          <w:sz w:val="32"/>
          <w:b/>
          <w:color w:val="000000"/>
        </w:rPr>
        <w:t>乙方的声明和保证</w:t>
      </w:r>
    </w:p>
    <w:p>
      <w:pPr>
        <w:pStyle w:val="null3"/>
        <w:ind w:firstLine="420"/>
        <w:jc w:val="left"/>
      </w:pPr>
      <w:r>
        <w:rPr>
          <w:sz w:val="21"/>
          <w:color w:val="000000"/>
        </w:rPr>
        <w:t>2.2.1.</w:t>
      </w:r>
      <w:r>
        <w:rPr>
          <w:sz w:val="21"/>
          <w:color w:val="000000"/>
        </w:rPr>
        <w:t>乙方是依据中国法律正式成立的企业法人或具有法人资格的事业单位和社会团体，具有签署和履行本合同的法人资格及履约能力。</w:t>
      </w:r>
    </w:p>
    <w:p>
      <w:pPr>
        <w:pStyle w:val="null3"/>
        <w:ind w:firstLine="420"/>
        <w:jc w:val="left"/>
      </w:pPr>
      <w:r>
        <w:rPr>
          <w:sz w:val="21"/>
          <w:color w:val="000000"/>
        </w:rPr>
        <w:t>2.2.2.</w:t>
      </w:r>
      <w:r>
        <w:rPr>
          <w:sz w:val="21"/>
          <w:color w:val="000000"/>
        </w:rPr>
        <w:t>乙方为签署本合同已经依据适用法律及公司章程之规定完成所有必要的公司内部行为，其有权签署本合同并履行本合同项下的义务。</w:t>
      </w:r>
    </w:p>
    <w:p>
      <w:pPr>
        <w:pStyle w:val="null3"/>
        <w:ind w:firstLine="420"/>
        <w:jc w:val="left"/>
      </w:pPr>
      <w:r>
        <w:rPr>
          <w:sz w:val="21"/>
          <w:color w:val="000000"/>
        </w:rPr>
        <w:t>2.2.3.</w:t>
      </w:r>
      <w:r>
        <w:rPr>
          <w:sz w:val="21"/>
          <w:color w:val="000000"/>
        </w:rPr>
        <w:t>乙方应保证向甲方提供本项目服务内容前，已达到提供相应服务的能力，包括符合国家、广东省相关标准规范或行业标准规范。</w:t>
      </w:r>
    </w:p>
    <w:p>
      <w:pPr>
        <w:pStyle w:val="null3"/>
        <w:jc w:val="both"/>
      </w:pPr>
      <w:r>
        <w:rPr>
          <w:sz w:val="21"/>
          <w:color w:val="000000"/>
        </w:rPr>
        <w:t>2.2.4.</w:t>
      </w:r>
      <w:r>
        <w:rPr>
          <w:sz w:val="21"/>
          <w:color w:val="000000"/>
        </w:rPr>
        <w:t>如果乙方的保证被证明在做出时存在不实或不能兑现，对甲方依本合同享有权利或承担义务造成实质性影响时，甲方有权提前终止本合同，并保留追究损失的权利。本合同各附件也随之自动终止。</w:t>
      </w:r>
    </w:p>
    <w:p>
      <w:pPr>
        <w:pStyle w:val="null3"/>
        <w:spacing w:before="345" w:after="330"/>
        <w:jc w:val="center"/>
        <w:outlineLvl w:val="0"/>
      </w:pPr>
      <w:r>
        <w:rPr>
          <w:sz w:val="44"/>
          <w:b/>
          <w:color w:val="000000"/>
        </w:rPr>
        <w:t>第二章 合同主体的权利和义务</w:t>
      </w:r>
    </w:p>
    <w:p>
      <w:pPr>
        <w:pStyle w:val="null3"/>
        <w:spacing w:before="255" w:after="255"/>
        <w:jc w:val="both"/>
        <w:outlineLvl w:val="1"/>
      </w:pPr>
      <w:r>
        <w:rPr>
          <w:sz w:val="32"/>
          <w:b/>
          <w:color w:val="000000"/>
        </w:rPr>
        <w:t>3.</w:t>
      </w:r>
      <w:r>
        <w:rPr>
          <w:sz w:val="32"/>
          <w:b/>
          <w:color w:val="000000"/>
        </w:rPr>
        <w:t>甲方</w:t>
      </w:r>
    </w:p>
    <w:p>
      <w:pPr>
        <w:pStyle w:val="null3"/>
        <w:spacing w:before="255" w:after="255"/>
        <w:jc w:val="both"/>
        <w:outlineLvl w:val="2"/>
      </w:pPr>
      <w:r>
        <w:rPr>
          <w:sz w:val="32"/>
          <w:b/>
          <w:color w:val="000000"/>
        </w:rPr>
        <w:t>3.1</w:t>
      </w:r>
      <w:r>
        <w:rPr>
          <w:sz w:val="32"/>
          <w:b/>
          <w:color w:val="000000"/>
        </w:rPr>
        <w:t>权利</w:t>
      </w:r>
    </w:p>
    <w:p>
      <w:pPr>
        <w:pStyle w:val="null3"/>
        <w:ind w:firstLine="420"/>
        <w:jc w:val="left"/>
      </w:pPr>
      <w:r>
        <w:rPr>
          <w:sz w:val="21"/>
          <w:color w:val="000000"/>
        </w:rPr>
        <w:t>3.1.1.</w:t>
      </w:r>
      <w:r>
        <w:rPr>
          <w:sz w:val="21"/>
          <w:color w:val="000000"/>
        </w:rPr>
        <w:t>甲方有自行或委托第三方机构，对乙方提供的本项目的服务进行监管的权利。</w:t>
      </w:r>
    </w:p>
    <w:p>
      <w:pPr>
        <w:pStyle w:val="null3"/>
        <w:ind w:firstLine="420"/>
        <w:jc w:val="left"/>
      </w:pPr>
      <w:r>
        <w:rPr>
          <w:sz w:val="21"/>
          <w:color w:val="000000"/>
        </w:rPr>
        <w:t>3.1.2.</w:t>
      </w:r>
      <w:r>
        <w:rPr>
          <w:sz w:val="21"/>
          <w:color w:val="000000"/>
        </w:rPr>
        <w:t>甲方有自行或委托第三方机构，对乙方的建设、运维、管理、安全、质量、服务状况进行定期评估考核的权利。</w:t>
      </w:r>
    </w:p>
    <w:p>
      <w:pPr>
        <w:pStyle w:val="null3"/>
        <w:ind w:firstLine="420"/>
        <w:jc w:val="left"/>
      </w:pPr>
      <w:r>
        <w:rPr>
          <w:sz w:val="21"/>
          <w:color w:val="000000"/>
        </w:rPr>
        <w:t>3.1.3.</w:t>
      </w:r>
      <w:r>
        <w:rPr>
          <w:sz w:val="21"/>
          <w:color w:val="000000"/>
        </w:rPr>
        <w:t>乙方因自身原因导致合同无法继续履行，则视为违约，甲方有权单方解除合同，并向乙方追偿损失。</w:t>
      </w:r>
    </w:p>
    <w:p>
      <w:pPr>
        <w:pStyle w:val="null3"/>
        <w:ind w:firstLine="420"/>
        <w:jc w:val="left"/>
      </w:pPr>
      <w:r>
        <w:rPr>
          <w:sz w:val="21"/>
          <w:color w:val="000000"/>
        </w:rPr>
        <w:t>3.1.4.</w:t>
      </w:r>
      <w:r>
        <w:rPr>
          <w:sz w:val="21"/>
          <w:color w:val="000000"/>
        </w:rPr>
        <w:t>如因乙方原因导致甲方被行政处分或行政处罚，甲方保留向乙方追究法律责任、经济责任的权利。</w:t>
      </w:r>
    </w:p>
    <w:p>
      <w:pPr>
        <w:pStyle w:val="null3"/>
        <w:ind w:firstLine="420"/>
        <w:jc w:val="left"/>
      </w:pPr>
      <w:r>
        <w:rPr>
          <w:sz w:val="21"/>
          <w:color w:val="000000"/>
        </w:rPr>
        <w:t>3.1.5.</w:t>
      </w:r>
      <w:r>
        <w:rPr>
          <w:sz w:val="21"/>
          <w:color w:val="000000"/>
        </w:rPr>
        <w:t>法律、法规授予甲方的其他权利。</w:t>
      </w:r>
    </w:p>
    <w:p>
      <w:pPr>
        <w:pStyle w:val="null3"/>
        <w:spacing w:before="255" w:after="255"/>
        <w:jc w:val="both"/>
        <w:outlineLvl w:val="2"/>
      </w:pPr>
      <w:r>
        <w:rPr>
          <w:sz w:val="32"/>
          <w:b/>
          <w:color w:val="000000"/>
        </w:rPr>
        <w:t>3.2</w:t>
      </w:r>
      <w:r>
        <w:rPr>
          <w:sz w:val="32"/>
          <w:b/>
          <w:color w:val="000000"/>
        </w:rPr>
        <w:t>义务</w:t>
      </w:r>
    </w:p>
    <w:p>
      <w:pPr>
        <w:pStyle w:val="null3"/>
        <w:ind w:firstLine="420"/>
        <w:jc w:val="left"/>
      </w:pPr>
      <w:r>
        <w:rPr>
          <w:sz w:val="21"/>
          <w:color w:val="000000"/>
        </w:rPr>
        <w:t>3.2.1.</w:t>
      </w:r>
      <w:r>
        <w:rPr>
          <w:sz w:val="21"/>
          <w:color w:val="000000"/>
        </w:rPr>
        <w:t>依据乙方的书面申请，在不影响正常工作的前提下协助乙方及时获得本项目需要的合理、合法的条件，包括但不限于成立项目协调小组或安排专人负责配合乙方开展服务，协调乙方与相关单位的工作关系，保障项目顺利实施和运营维护以及提供本项目所需水、电、服务场地、信息和数据等相关事宜；对委托给乙方运维的政务信息系统所涉及的知识产权取得合法授权（如有）。</w:t>
      </w:r>
    </w:p>
    <w:p>
      <w:pPr>
        <w:pStyle w:val="null3"/>
        <w:ind w:firstLine="420"/>
        <w:jc w:val="left"/>
      </w:pPr>
      <w:r>
        <w:rPr>
          <w:sz w:val="21"/>
          <w:color w:val="000000"/>
        </w:rPr>
        <w:t>3.2.2.</w:t>
      </w:r>
      <w:r>
        <w:rPr>
          <w:sz w:val="21"/>
          <w:color w:val="000000"/>
        </w:rPr>
        <w:t>甲方应依照合同要求向乙方提供技术服务所必须的信息、数据、资料，并负责为乙方提供必要的设备、工作场地、后勤设施等。如因甲方未能按时提供工作条件或技术资料，或甲方未及时协调需其他相关方配合的资源，经甲乙方双方协商可顺延服务工作的完成期限。</w:t>
      </w:r>
    </w:p>
    <w:p>
      <w:pPr>
        <w:pStyle w:val="null3"/>
        <w:ind w:firstLine="420"/>
        <w:jc w:val="left"/>
      </w:pPr>
      <w:r>
        <w:rPr>
          <w:sz w:val="21"/>
          <w:color w:val="000000"/>
        </w:rPr>
        <w:t>3.2.3.</w:t>
      </w:r>
      <w:r>
        <w:rPr>
          <w:sz w:val="21"/>
          <w:color w:val="000000"/>
        </w:rPr>
        <w:t>甲方应在项目小组指派一名甲方人员作为项目负责人，负责对乙方服务进行协调、监督，项目负责人应定期向甲方汇报，与乙方项目负责人沟通，并负责本合同项下服务和</w:t>
      </w:r>
      <w:r>
        <w:rPr>
          <w:sz w:val="21"/>
          <w:color w:val="000000"/>
        </w:rPr>
        <w:t>/</w:t>
      </w:r>
      <w:r>
        <w:rPr>
          <w:sz w:val="21"/>
          <w:color w:val="000000"/>
        </w:rPr>
        <w:t>或可交付成果物的验收组织工作。如乙方提供的服务达不到甲方要求的，甲方应及时将不符合要求的内容和原因通知乙方。</w:t>
      </w:r>
    </w:p>
    <w:p>
      <w:pPr>
        <w:pStyle w:val="null3"/>
        <w:ind w:firstLine="420"/>
        <w:jc w:val="left"/>
      </w:pPr>
      <w:r>
        <w:rPr>
          <w:sz w:val="21"/>
          <w:color w:val="000000"/>
        </w:rPr>
        <w:t>3.2.4.</w:t>
      </w:r>
      <w:r>
        <w:rPr>
          <w:sz w:val="21"/>
          <w:color w:val="000000"/>
        </w:rPr>
        <w:t>甲方应及时组织验收，对乙方提交的符合本合同约定的服务成果进行书面确认。</w:t>
      </w:r>
    </w:p>
    <w:p>
      <w:pPr>
        <w:pStyle w:val="null3"/>
        <w:ind w:firstLine="420"/>
        <w:jc w:val="left"/>
      </w:pPr>
      <w:r>
        <w:rPr>
          <w:sz w:val="21"/>
          <w:color w:val="000000"/>
        </w:rPr>
        <w:t>3.2.5.</w:t>
      </w:r>
      <w:r>
        <w:rPr>
          <w:sz w:val="21"/>
          <w:color w:val="000000"/>
        </w:rPr>
        <w:t>按照本合同的约定向乙方支付合同金额。</w:t>
      </w:r>
    </w:p>
    <w:p>
      <w:pPr>
        <w:pStyle w:val="null3"/>
        <w:ind w:firstLine="420"/>
        <w:jc w:val="left"/>
      </w:pPr>
      <w:r>
        <w:rPr>
          <w:sz w:val="21"/>
          <w:color w:val="000000"/>
        </w:rPr>
        <w:t>3.2.6.</w:t>
      </w:r>
      <w:r>
        <w:rPr>
          <w:sz w:val="21"/>
          <w:color w:val="000000"/>
        </w:rPr>
        <w:t>及时审核并确认乙方提交的服务成果、进度报告等。</w:t>
      </w:r>
    </w:p>
    <w:p>
      <w:pPr>
        <w:pStyle w:val="null3"/>
        <w:ind w:firstLine="420"/>
        <w:jc w:val="left"/>
      </w:pPr>
      <w:r>
        <w:rPr>
          <w:sz w:val="21"/>
          <w:color w:val="000000"/>
        </w:rPr>
        <w:t>3.2.7.</w:t>
      </w:r>
      <w:r>
        <w:rPr>
          <w:sz w:val="21"/>
          <w:color w:val="000000"/>
        </w:rPr>
        <w:t>若甲方在其他合同中为本项目指定监理单位，甲方应当将授予监理单位的监理权利及时通知乙方。</w:t>
      </w:r>
    </w:p>
    <w:p>
      <w:pPr>
        <w:pStyle w:val="null3"/>
        <w:ind w:firstLine="420"/>
        <w:jc w:val="left"/>
      </w:pPr>
      <w:r>
        <w:rPr>
          <w:sz w:val="21"/>
          <w:color w:val="000000"/>
        </w:rPr>
        <w:t>3.2.8.</w:t>
      </w:r>
      <w:r>
        <w:rPr>
          <w:sz w:val="21"/>
          <w:color w:val="000000"/>
        </w:rPr>
        <w:t>法律、法规规定的以及本合同项下的其他义务。</w:t>
      </w:r>
    </w:p>
    <w:p>
      <w:pPr>
        <w:pStyle w:val="null3"/>
        <w:spacing w:before="255" w:after="255"/>
        <w:jc w:val="both"/>
        <w:outlineLvl w:val="1"/>
      </w:pPr>
      <w:r>
        <w:rPr>
          <w:sz w:val="32"/>
          <w:b/>
          <w:color w:val="000000"/>
        </w:rPr>
        <w:t>4.</w:t>
      </w:r>
      <w:r>
        <w:rPr>
          <w:sz w:val="32"/>
          <w:b/>
          <w:color w:val="000000"/>
        </w:rPr>
        <w:t>乙方</w:t>
      </w:r>
    </w:p>
    <w:p>
      <w:pPr>
        <w:pStyle w:val="null3"/>
        <w:spacing w:before="255" w:after="255"/>
        <w:jc w:val="both"/>
        <w:outlineLvl w:val="2"/>
      </w:pPr>
      <w:r>
        <w:rPr>
          <w:sz w:val="32"/>
          <w:b/>
          <w:color w:val="000000"/>
        </w:rPr>
        <w:t>4.1</w:t>
      </w:r>
      <w:r>
        <w:rPr>
          <w:sz w:val="32"/>
          <w:b/>
          <w:color w:val="000000"/>
        </w:rPr>
        <w:t>.</w:t>
      </w:r>
      <w:r>
        <w:rPr>
          <w:sz w:val="32"/>
          <w:b/>
          <w:color w:val="000000"/>
        </w:rPr>
        <w:t>权利</w:t>
      </w:r>
    </w:p>
    <w:p>
      <w:pPr>
        <w:pStyle w:val="null3"/>
        <w:ind w:firstLine="420"/>
        <w:jc w:val="left"/>
      </w:pPr>
      <w:r>
        <w:rPr>
          <w:sz w:val="21"/>
          <w:color w:val="000000"/>
        </w:rPr>
        <w:t>4.1.1.</w:t>
      </w:r>
      <w:r>
        <w:rPr>
          <w:sz w:val="21"/>
          <w:color w:val="000000"/>
        </w:rPr>
        <w:t>在符合本合同约定的条件下，要求甲方按本合同的约定支付合同金额的权利。</w:t>
      </w:r>
    </w:p>
    <w:p>
      <w:pPr>
        <w:pStyle w:val="null3"/>
        <w:ind w:firstLine="420"/>
        <w:jc w:val="left"/>
      </w:pPr>
      <w:r>
        <w:rPr>
          <w:sz w:val="21"/>
          <w:color w:val="000000"/>
        </w:rPr>
        <w:t>4.1.2.</w:t>
      </w:r>
      <w:r>
        <w:rPr>
          <w:sz w:val="21"/>
          <w:color w:val="000000"/>
        </w:rPr>
        <w:t>如果因不可归责于乙方的原因导致乙方不能履约的，则乙方有权和甲方就有关事宜进行沟通，如经甲方确认确属不可归责于乙方的原因，且乙方已为避免此种情形采取必要的措施，不得以此作为对乙方考核不达标的依据，并不得追究乙方的违约责任。</w:t>
      </w:r>
    </w:p>
    <w:p>
      <w:pPr>
        <w:pStyle w:val="null3"/>
        <w:ind w:firstLine="420"/>
        <w:jc w:val="left"/>
      </w:pPr>
      <w:r>
        <w:rPr>
          <w:sz w:val="21"/>
          <w:color w:val="000000"/>
        </w:rPr>
        <w:t>4.1.3.</w:t>
      </w:r>
      <w:r>
        <w:rPr>
          <w:sz w:val="21"/>
          <w:color w:val="000000"/>
        </w:rPr>
        <w:t>法律、法规规定以及本合同规定的其他权利。</w:t>
      </w:r>
    </w:p>
    <w:p>
      <w:pPr>
        <w:pStyle w:val="null3"/>
        <w:spacing w:before="255" w:after="255"/>
        <w:jc w:val="both"/>
        <w:outlineLvl w:val="2"/>
      </w:pPr>
      <w:r>
        <w:rPr>
          <w:sz w:val="32"/>
          <w:b/>
          <w:color w:val="000000"/>
        </w:rPr>
        <w:t>4.2.</w:t>
      </w:r>
      <w:r>
        <w:rPr>
          <w:sz w:val="32"/>
          <w:b/>
          <w:color w:val="000000"/>
        </w:rPr>
        <w:t>义务</w:t>
      </w:r>
    </w:p>
    <w:p>
      <w:pPr>
        <w:pStyle w:val="null3"/>
        <w:ind w:firstLine="420"/>
        <w:jc w:val="both"/>
      </w:pPr>
      <w:r>
        <w:rPr>
          <w:sz w:val="21"/>
          <w:color w:val="000000"/>
        </w:rPr>
        <w:t>4.2.1.</w:t>
      </w:r>
      <w:r>
        <w:rPr>
          <w:sz w:val="21"/>
          <w:color w:val="000000"/>
        </w:rPr>
        <w:t>按照本合同约定（包括进度、质量、安全标准）完成本项目。</w:t>
      </w:r>
    </w:p>
    <w:p>
      <w:pPr>
        <w:pStyle w:val="null3"/>
        <w:ind w:firstLine="420"/>
        <w:jc w:val="both"/>
      </w:pPr>
      <w:r>
        <w:rPr>
          <w:sz w:val="21"/>
          <w:color w:val="000000"/>
        </w:rPr>
        <w:t>4.2.2.</w:t>
      </w:r>
      <w:r>
        <w:rPr>
          <w:sz w:val="21"/>
          <w:color w:val="000000"/>
        </w:rPr>
        <w:t>接受甲方或其指定的第三方机构对本项目的监管、评估考核等。</w:t>
      </w:r>
    </w:p>
    <w:p>
      <w:pPr>
        <w:pStyle w:val="null3"/>
        <w:ind w:firstLine="420"/>
        <w:jc w:val="both"/>
      </w:pPr>
      <w:r>
        <w:rPr>
          <w:sz w:val="21"/>
          <w:color w:val="000000"/>
        </w:rPr>
        <w:t>4.2.3.</w:t>
      </w:r>
      <w:r>
        <w:rPr>
          <w:sz w:val="21"/>
          <w:color w:val="000000"/>
        </w:rPr>
        <w:t>服务期内，如遇国家法律、法规及相关政策发生重大变化，对本合同的履行造成实质性的影响，乙方应积极与甲方协商解决，并采取合理措施避免各方的损失扩大。</w:t>
      </w:r>
    </w:p>
    <w:p>
      <w:pPr>
        <w:pStyle w:val="null3"/>
        <w:ind w:firstLine="420"/>
        <w:jc w:val="both"/>
      </w:pPr>
      <w:r>
        <w:rPr>
          <w:sz w:val="21"/>
          <w:color w:val="000000"/>
        </w:rPr>
        <w:t>4.2.4.</w:t>
      </w:r>
      <w:r>
        <w:rPr>
          <w:sz w:val="21"/>
          <w:color w:val="000000"/>
        </w:rPr>
        <w:t>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ind w:firstLine="420"/>
        <w:jc w:val="both"/>
      </w:pPr>
      <w:r>
        <w:rPr>
          <w:sz w:val="21"/>
          <w:color w:val="000000"/>
        </w:rPr>
        <w:t>4.2.5.</w:t>
      </w:r>
      <w:r>
        <w:rPr>
          <w:sz w:val="21"/>
          <w:color w:val="000000"/>
        </w:rPr>
        <w:t>乙方应加强项目相关人员管理。向甲方书面提交本合同项目具体的人力资源计划及人员分工（包括但不限于：本合同项目的管理、开发、运营、运维等服务人员的名单、岗位责任、组织架构等），如有变化乙方应及时更新，核心骨干人员变化要提前征得甲方事先同意。与本项目有关的制度规章以及服务过程有关资料，乙方应书面报甲方备案，并接受甲方定期不定期的检查。应加强对驻场人员管理，遵守甲方工作管理要求，接受工作指导和统一安排。</w:t>
      </w:r>
    </w:p>
    <w:p>
      <w:pPr>
        <w:pStyle w:val="null3"/>
        <w:ind w:firstLine="420"/>
        <w:jc w:val="both"/>
      </w:pPr>
      <w:r>
        <w:rPr>
          <w:sz w:val="21"/>
          <w:color w:val="000000"/>
        </w:rPr>
        <w:t>4.2.6.</w:t>
      </w:r>
      <w:r>
        <w:rPr>
          <w:sz w:val="21"/>
          <w:color w:val="000000"/>
        </w:rPr>
        <w:t>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pStyle w:val="null3"/>
        <w:ind w:firstLine="420"/>
        <w:jc w:val="both"/>
      </w:pPr>
      <w:r>
        <w:rPr>
          <w:sz w:val="21"/>
          <w:color w:val="000000"/>
        </w:rPr>
        <w:t>4.2.7.</w:t>
      </w:r>
      <w:r>
        <w:rPr>
          <w:sz w:val="21"/>
          <w:color w:val="000000"/>
        </w:rPr>
        <w:t>合同履行期内，如乙方的股东拟转让股权的，乙方应按《公司法》等法律法规及《公司章程》履行相应的决策、审批程序，并及时向甲方报备。</w:t>
      </w:r>
    </w:p>
    <w:p>
      <w:pPr>
        <w:pStyle w:val="null3"/>
        <w:ind w:firstLine="420"/>
        <w:jc w:val="both"/>
      </w:pPr>
      <w:r>
        <w:rPr>
          <w:sz w:val="21"/>
          <w:color w:val="000000"/>
        </w:rPr>
        <w:t>4.2.8.</w:t>
      </w:r>
      <w:r>
        <w:rPr>
          <w:sz w:val="21"/>
          <w:color w:val="000000"/>
        </w:rPr>
        <w:t>合同履行期限届满后，或者按照本合同约定需要终止或解除合同的，乙方应配合甲方做好与项目相关的数据迁移、资料移交等工作。</w:t>
      </w:r>
    </w:p>
    <w:p>
      <w:pPr>
        <w:pStyle w:val="null3"/>
        <w:ind w:firstLine="420"/>
        <w:jc w:val="both"/>
      </w:pPr>
      <w:r>
        <w:rPr>
          <w:sz w:val="21"/>
          <w:color w:val="000000"/>
        </w:rPr>
        <w:t>4.2.9.</w:t>
      </w:r>
      <w:r>
        <w:rPr>
          <w:sz w:val="21"/>
          <w:color w:val="000000"/>
        </w:rPr>
        <w:t>若甲方在其他合同中为本项目指定咨询、监理单位，乙方应无条件接受甲方或甲方指定的咨询、监理单位的统一管理和监督检查，并按要求完成相关配合工作。</w:t>
      </w:r>
    </w:p>
    <w:p>
      <w:pPr>
        <w:pStyle w:val="null3"/>
        <w:ind w:firstLine="420"/>
        <w:jc w:val="both"/>
      </w:pPr>
      <w:r>
        <w:rPr>
          <w:sz w:val="21"/>
          <w:color w:val="000000"/>
        </w:rPr>
        <w:t>4.2.10.</w:t>
      </w:r>
      <w:r>
        <w:rPr>
          <w:sz w:val="21"/>
          <w:color w:val="000000"/>
        </w:rPr>
        <w:t>若甲方在其他合同中为本项目指定第三方验收测评机构，测评内容包括但不限于系统规模（功能点评估）、功能、性能、安全性、可靠性、易用性、维护性、可移植性等，乙方应无条件配合完成相关工作。</w:t>
      </w:r>
    </w:p>
    <w:p>
      <w:pPr>
        <w:pStyle w:val="null3"/>
        <w:ind w:firstLine="420"/>
        <w:jc w:val="both"/>
      </w:pPr>
      <w:r>
        <w:rPr>
          <w:sz w:val="21"/>
          <w:color w:val="000000"/>
        </w:rPr>
        <w:t>4.2.11.</w:t>
      </w:r>
      <w:r>
        <w:rPr>
          <w:sz w:val="21"/>
          <w:color w:val="000000"/>
        </w:rPr>
        <w:t>乙方应对其履行本合同所雇佣、安排的全部人员的安全事故承担责任。由于乙方或乙方人员原因在甲方办公场所内及其毗邻造成的第三者人身伤亡和财产损失，由乙方负责赔偿，若造成甲方实际损失的，甲方有权向乙方全额追索。</w:t>
      </w:r>
    </w:p>
    <w:p>
      <w:pPr>
        <w:pStyle w:val="null3"/>
        <w:ind w:firstLine="420"/>
        <w:jc w:val="left"/>
      </w:pPr>
      <w:r>
        <w:rPr>
          <w:sz w:val="21"/>
          <w:color w:val="000000"/>
        </w:rPr>
        <w:t>4.2.12.</w:t>
      </w:r>
      <w:r>
        <w:rPr>
          <w:sz w:val="21"/>
          <w:color w:val="000000"/>
        </w:rPr>
        <w:t>乙方须承诺依据系统工程要求开展工作，按甲方要求提交系统工程设计书和系统工程验收报告，指派项目技术负责人并按甲方要求接受相关的系统工程能力考核。</w:t>
      </w:r>
    </w:p>
    <w:p>
      <w:pPr>
        <w:pStyle w:val="null3"/>
        <w:ind w:firstLine="420"/>
        <w:jc w:val="both"/>
      </w:pPr>
      <w:r>
        <w:rPr>
          <w:sz w:val="21"/>
          <w:color w:val="000000"/>
        </w:rPr>
        <w:t>4.2.13</w:t>
      </w:r>
      <w:r>
        <w:rPr>
          <w:sz w:val="21"/>
          <w:color w:val="000000"/>
        </w:rPr>
        <w:t>涉及定制软件开发的服务内容，乙方应按甲方要求交付源代码。</w:t>
      </w:r>
    </w:p>
    <w:p>
      <w:pPr>
        <w:pStyle w:val="null3"/>
        <w:ind w:firstLine="420"/>
        <w:jc w:val="both"/>
      </w:pPr>
      <w:r>
        <w:rPr>
          <w:sz w:val="21"/>
          <w:color w:val="000000"/>
        </w:rPr>
        <w:t>4.2.14</w:t>
      </w:r>
      <w:r>
        <w:rPr>
          <w:sz w:val="21"/>
          <w:color w:val="000000"/>
        </w:rPr>
        <w:t>乙方需按甲方要求移交系统超级管理员和其他重要权限。</w:t>
      </w:r>
    </w:p>
    <w:p>
      <w:pPr>
        <w:pStyle w:val="null3"/>
        <w:ind w:firstLine="420"/>
        <w:jc w:val="both"/>
      </w:pPr>
      <w:r>
        <w:rPr>
          <w:sz w:val="21"/>
          <w:color w:val="000000"/>
        </w:rPr>
        <w:t>4.2.15</w:t>
      </w:r>
      <w:r>
        <w:rPr>
          <w:sz w:val="21"/>
          <w:color w:val="000000"/>
        </w:rPr>
        <w:t>乙方承诺接受甲方对数字政府建设运营中心制定的管理和考核要求。</w:t>
      </w:r>
    </w:p>
    <w:p>
      <w:pPr>
        <w:pStyle w:val="null3"/>
        <w:ind w:firstLine="420"/>
        <w:jc w:val="both"/>
      </w:pPr>
      <w:r>
        <w:rPr>
          <w:sz w:val="21"/>
          <w:color w:val="000000"/>
        </w:rPr>
        <w:t>4.2.16</w:t>
      </w:r>
      <w:r>
        <w:rPr>
          <w:sz w:val="21"/>
          <w:color w:val="000000"/>
        </w:rPr>
        <w:t>法律、法规规定的以及本合同项下的其他义务。</w:t>
      </w:r>
    </w:p>
    <w:p>
      <w:pPr>
        <w:pStyle w:val="null3"/>
        <w:spacing w:before="255" w:after="255"/>
        <w:jc w:val="both"/>
        <w:outlineLvl w:val="1"/>
      </w:pPr>
      <w:r>
        <w:rPr>
          <w:sz w:val="32"/>
          <w:b/>
          <w:color w:val="000000"/>
        </w:rPr>
        <w:t>5.</w:t>
      </w:r>
      <w:r>
        <w:rPr>
          <w:sz w:val="32"/>
          <w:b/>
          <w:color w:val="000000"/>
        </w:rPr>
        <w:t>其他相关方（若有，如用户单位）</w:t>
      </w:r>
    </w:p>
    <w:p>
      <w:pPr>
        <w:pStyle w:val="null3"/>
        <w:spacing w:before="255" w:after="255"/>
        <w:jc w:val="both"/>
        <w:outlineLvl w:val="2"/>
      </w:pPr>
      <w:r>
        <w:rPr>
          <w:sz w:val="32"/>
          <w:b/>
          <w:color w:val="000000"/>
        </w:rPr>
        <w:t>5.1.</w:t>
      </w:r>
      <w:r>
        <w:rPr>
          <w:sz w:val="32"/>
          <w:b/>
          <w:color w:val="000000"/>
        </w:rPr>
        <w:t>权利</w:t>
      </w:r>
    </w:p>
    <w:p>
      <w:pPr>
        <w:pStyle w:val="null3"/>
        <w:ind w:firstLine="420"/>
        <w:jc w:val="both"/>
      </w:pPr>
      <w:r>
        <w:rPr>
          <w:sz w:val="21"/>
          <w:color w:val="000000"/>
        </w:rPr>
        <w:t>根据项目需要，甲方将部分以下权利授予相关方：</w:t>
      </w:r>
    </w:p>
    <w:p>
      <w:pPr>
        <w:pStyle w:val="null3"/>
        <w:ind w:firstLine="420"/>
        <w:jc w:val="both"/>
      </w:pPr>
      <w:r>
        <w:rPr>
          <w:sz w:val="21"/>
          <w:color w:val="000000"/>
        </w:rPr>
        <w:t>无。</w:t>
      </w:r>
    </w:p>
    <w:p>
      <w:pPr>
        <w:pStyle w:val="null3"/>
        <w:spacing w:before="255" w:after="255"/>
        <w:jc w:val="left"/>
        <w:outlineLvl w:val="2"/>
      </w:pPr>
      <w:r>
        <w:rPr>
          <w:sz w:val="32"/>
          <w:b/>
          <w:color w:val="000000"/>
        </w:rPr>
        <w:t>5.2.</w:t>
      </w:r>
      <w:r>
        <w:rPr>
          <w:sz w:val="32"/>
          <w:b/>
          <w:color w:val="000000"/>
        </w:rPr>
        <w:t>义务</w:t>
      </w:r>
    </w:p>
    <w:p>
      <w:pPr>
        <w:pStyle w:val="null3"/>
        <w:ind w:firstLine="420"/>
        <w:jc w:val="left"/>
      </w:pPr>
      <w:r>
        <w:rPr>
          <w:sz w:val="21"/>
          <w:color w:val="000000"/>
        </w:rPr>
        <w:t>伴随甲方授予的上述权利，相关方需履行以下义务：</w:t>
      </w:r>
    </w:p>
    <w:p>
      <w:pPr>
        <w:pStyle w:val="null3"/>
        <w:ind w:firstLine="420"/>
        <w:jc w:val="left"/>
      </w:pPr>
      <w:r>
        <w:rPr>
          <w:sz w:val="21"/>
          <w:color w:val="000000"/>
        </w:rPr>
        <w:t>无。</w:t>
      </w:r>
    </w:p>
    <w:p>
      <w:pPr>
        <w:pStyle w:val="null3"/>
        <w:spacing w:before="345" w:after="330"/>
        <w:jc w:val="center"/>
        <w:outlineLvl w:val="0"/>
      </w:pPr>
      <w:r>
        <w:rPr>
          <w:sz w:val="44"/>
          <w:b/>
          <w:color w:val="000000"/>
        </w:rPr>
        <w:t>第三章 服务内容及服务期限</w:t>
      </w:r>
    </w:p>
    <w:p>
      <w:pPr>
        <w:pStyle w:val="null3"/>
        <w:spacing w:before="255" w:after="255"/>
        <w:jc w:val="both"/>
        <w:outlineLvl w:val="1"/>
      </w:pPr>
      <w:r>
        <w:rPr>
          <w:sz w:val="32"/>
          <w:b/>
          <w:color w:val="000000"/>
        </w:rPr>
        <w:t>6.</w:t>
      </w:r>
      <w:r>
        <w:rPr>
          <w:sz w:val="32"/>
          <w:b/>
          <w:color w:val="000000"/>
        </w:rPr>
        <w:t>服务内容</w:t>
      </w:r>
    </w:p>
    <w:p>
      <w:pPr>
        <w:pStyle w:val="null3"/>
        <w:ind w:firstLine="420"/>
        <w:jc w:val="both"/>
      </w:pPr>
      <w:r>
        <w:rPr>
          <w:sz w:val="21"/>
          <w:color w:val="000000"/>
        </w:rPr>
        <w:t>本项目包括：</w:t>
      </w:r>
    </w:p>
    <w:p>
      <w:pPr>
        <w:pStyle w:val="null3"/>
        <w:ind w:firstLine="420"/>
        <w:jc w:val="both"/>
      </w:pPr>
      <w:r>
        <w:rPr>
          <w:sz w:val="21"/>
          <w:color w:val="000000"/>
        </w:rPr>
        <w:t>（</w:t>
      </w:r>
      <w:r>
        <w:rPr>
          <w:sz w:val="21"/>
          <w:color w:val="000000"/>
        </w:rPr>
        <w:t>1</w:t>
      </w:r>
      <w:r>
        <w:rPr>
          <w:sz w:val="21"/>
          <w:color w:val="000000"/>
        </w:rPr>
        <w:t>）基础设施运维服务；</w:t>
      </w:r>
    </w:p>
    <w:p>
      <w:pPr>
        <w:pStyle w:val="null3"/>
        <w:ind w:firstLine="420"/>
        <w:jc w:val="both"/>
      </w:pPr>
      <w:r>
        <w:rPr>
          <w:sz w:val="21"/>
          <w:color w:val="000000"/>
        </w:rPr>
        <w:t>（</w:t>
      </w:r>
      <w:r>
        <w:rPr>
          <w:sz w:val="21"/>
          <w:color w:val="000000"/>
        </w:rPr>
        <w:t>2</w:t>
      </w:r>
      <w:r>
        <w:rPr>
          <w:sz w:val="21"/>
          <w:color w:val="000000"/>
        </w:rPr>
        <w:t>）软件系统运维服务；</w:t>
      </w:r>
    </w:p>
    <w:p>
      <w:pPr>
        <w:pStyle w:val="null3"/>
        <w:ind w:firstLine="420"/>
        <w:jc w:val="both"/>
      </w:pPr>
      <w:r>
        <w:rPr>
          <w:sz w:val="21"/>
          <w:color w:val="000000"/>
        </w:rPr>
        <w:t>详细内容见附件</w:t>
      </w:r>
      <w:r>
        <w:rPr>
          <w:sz w:val="21"/>
          <w:color w:val="000000"/>
        </w:rPr>
        <w:t>1.</w:t>
      </w:r>
      <w:r>
        <w:rPr>
          <w:sz w:val="21"/>
          <w:color w:val="000000"/>
        </w:rPr>
        <w:t>详细服务内容及技术要求。</w:t>
      </w:r>
    </w:p>
    <w:p>
      <w:pPr>
        <w:pStyle w:val="null3"/>
        <w:spacing w:before="255" w:after="255"/>
        <w:jc w:val="both"/>
        <w:outlineLvl w:val="1"/>
      </w:pPr>
      <w:r>
        <w:rPr>
          <w:sz w:val="32"/>
          <w:b/>
          <w:color w:val="000000"/>
        </w:rPr>
        <w:t>7.</w:t>
      </w:r>
      <w:r>
        <w:rPr>
          <w:sz w:val="32"/>
          <w:b/>
          <w:color w:val="000000"/>
        </w:rPr>
        <w:t>服务期限</w:t>
      </w:r>
    </w:p>
    <w:p>
      <w:pPr>
        <w:pStyle w:val="null3"/>
        <w:ind w:firstLine="420"/>
        <w:jc w:val="both"/>
      </w:pPr>
      <w:r>
        <w:rPr>
          <w:sz w:val="21"/>
          <w:color w:val="000000"/>
        </w:rPr>
        <w:t>本项目委托服务期限采用以下方式：</w:t>
      </w:r>
    </w:p>
    <w:p>
      <w:pPr>
        <w:pStyle w:val="null3"/>
        <w:ind w:firstLine="420"/>
        <w:jc w:val="both"/>
      </w:pPr>
      <w:r>
        <w:rPr>
          <w:sz w:val="21"/>
          <w:color w:val="000000"/>
        </w:rPr>
        <w:t>以</w:t>
      </w:r>
      <w:r>
        <w:rPr>
          <w:sz w:val="21"/>
        </w:rPr>
        <w:t xml:space="preserve">  </w:t>
      </w:r>
      <w:r>
        <w:rPr>
          <w:sz w:val="21"/>
          <w:color w:val="000000"/>
        </w:rPr>
        <w:t>年</w:t>
      </w:r>
      <w:r>
        <w:rPr>
          <w:sz w:val="21"/>
          <w:color w:val="000000"/>
        </w:rPr>
        <w:t>月</w:t>
      </w:r>
      <w:r>
        <w:rPr>
          <w:sz w:val="21"/>
        </w:rPr>
        <w:t xml:space="preserve">  </w:t>
      </w:r>
      <w:r>
        <w:rPr>
          <w:sz w:val="21"/>
          <w:color w:val="000000"/>
        </w:rPr>
        <w:t>日为服务起始时间，服务期为</w:t>
      </w:r>
      <w:r>
        <w:rPr>
          <w:sz w:val="21"/>
          <w:color w:val="000000"/>
        </w:rPr>
        <w:t>12</w:t>
      </w:r>
      <w:r>
        <w:rPr>
          <w:sz w:val="21"/>
          <w:color w:val="000000"/>
        </w:rPr>
        <w:t>个月。</w:t>
      </w:r>
    </w:p>
    <w:p>
      <w:pPr>
        <w:pStyle w:val="null3"/>
        <w:spacing w:before="345" w:after="330"/>
        <w:jc w:val="center"/>
        <w:outlineLvl w:val="0"/>
      </w:pPr>
      <w:r>
        <w:rPr>
          <w:sz w:val="44"/>
          <w:b/>
          <w:color w:val="000000"/>
        </w:rPr>
        <w:t>第四章 服务实施和验收</w:t>
      </w:r>
    </w:p>
    <w:p>
      <w:pPr>
        <w:pStyle w:val="null3"/>
        <w:spacing w:before="255" w:after="255"/>
        <w:jc w:val="both"/>
        <w:outlineLvl w:val="1"/>
      </w:pPr>
      <w:r>
        <w:rPr>
          <w:sz w:val="32"/>
          <w:b/>
          <w:color w:val="000000"/>
        </w:rPr>
        <w:t>8.</w:t>
      </w:r>
      <w:r>
        <w:rPr>
          <w:sz w:val="32"/>
          <w:b/>
          <w:color w:val="000000"/>
        </w:rPr>
        <w:t>项目安全防护</w:t>
      </w:r>
    </w:p>
    <w:p>
      <w:pPr>
        <w:pStyle w:val="null3"/>
        <w:ind w:firstLine="420"/>
        <w:jc w:val="both"/>
      </w:pPr>
      <w:r>
        <w:rPr>
          <w:sz w:val="21"/>
          <w:color w:val="000000"/>
        </w:rPr>
        <w:t>8.1.</w:t>
      </w:r>
      <w:r>
        <w:rPr>
          <w:sz w:val="21"/>
          <w:color w:val="000000"/>
        </w:rPr>
        <w:t>本项目服务实施期间，乙方应严格遵守国家相关安全规定。若因乙方原因出现任何安全问题，乙方应承担相应责任。</w:t>
      </w:r>
    </w:p>
    <w:p>
      <w:pPr>
        <w:pStyle w:val="null3"/>
        <w:ind w:firstLine="420"/>
        <w:jc w:val="both"/>
      </w:pPr>
      <w:r>
        <w:rPr>
          <w:sz w:val="21"/>
          <w:color w:val="000000"/>
        </w:rPr>
        <w:t>8.2.</w:t>
      </w:r>
      <w:r>
        <w:rPr>
          <w:sz w:val="21"/>
          <w:color w:val="000000"/>
        </w:rPr>
        <w:t>甲方有权聘请第三方测评公司对乙方提供的信息系统进行安全等级保护测评，乙方应予以配合，确保其所提供的产品或服务满足公安部信息系统安全等保</w:t>
      </w:r>
      <w:r>
        <w:rPr>
          <w:sz w:val="21"/>
          <w:color w:val="000000"/>
          <w:u w:val="single"/>
        </w:rPr>
        <w:t>三级</w:t>
      </w:r>
      <w:r>
        <w:rPr>
          <w:sz w:val="21"/>
          <w:color w:val="000000"/>
        </w:rPr>
        <w:t>的要求。</w:t>
      </w:r>
    </w:p>
    <w:p>
      <w:pPr>
        <w:pStyle w:val="null3"/>
        <w:ind w:firstLine="420"/>
        <w:jc w:val="both"/>
      </w:pPr>
      <w:r>
        <w:rPr>
          <w:sz w:val="21"/>
          <w:color w:val="000000"/>
        </w:rPr>
        <w:t>8.3</w:t>
      </w:r>
      <w:r>
        <w:rPr>
          <w:sz w:val="21"/>
          <w:color w:val="000000"/>
        </w:rPr>
        <w:t>未经甲方同意，乙方不得擅自调整本项目所涉及系统功能，或实施与其他业务系统对接等工作。</w:t>
      </w:r>
    </w:p>
    <w:p>
      <w:pPr>
        <w:pStyle w:val="null3"/>
        <w:spacing w:before="255" w:after="255"/>
        <w:jc w:val="both"/>
        <w:outlineLvl w:val="1"/>
      </w:pPr>
      <w:r>
        <w:rPr>
          <w:sz w:val="32"/>
          <w:b/>
          <w:color w:val="000000"/>
        </w:rPr>
        <w:t>9.</w:t>
      </w:r>
      <w:r>
        <w:rPr>
          <w:sz w:val="32"/>
          <w:b/>
          <w:color w:val="000000"/>
        </w:rPr>
        <w:t>项目进度保障</w:t>
      </w:r>
    </w:p>
    <w:p>
      <w:pPr>
        <w:pStyle w:val="null3"/>
        <w:ind w:firstLine="420"/>
        <w:jc w:val="both"/>
      </w:pPr>
      <w:r>
        <w:rPr>
          <w:sz w:val="21"/>
          <w:color w:val="000000"/>
        </w:rPr>
        <w:t>9.1.</w:t>
      </w:r>
      <w:r>
        <w:rPr>
          <w:sz w:val="21"/>
          <w:color w:val="000000"/>
        </w:rPr>
        <w:t>交付延误</w:t>
      </w:r>
    </w:p>
    <w:p>
      <w:pPr>
        <w:pStyle w:val="null3"/>
        <w:ind w:firstLine="420"/>
        <w:jc w:val="both"/>
      </w:pPr>
      <w:r>
        <w:rPr>
          <w:sz w:val="21"/>
          <w:color w:val="000000"/>
        </w:rPr>
        <w:t>如果乙方在项目实施过程中，由于不可抗力、政策调整、甲方需求变化、技术更新等客观原因导致交付时间不能满足本合同约定的进度要求，按照有利于项目成功的原则，乙方应立即通知甲方，并就变更背景、变更依据、相应的变更控制措施以及变更影响评估提出进度变更申请，提交第三方监理审核、甲方审批后执行变更。</w:t>
      </w:r>
    </w:p>
    <w:p>
      <w:pPr>
        <w:pStyle w:val="null3"/>
        <w:ind w:firstLine="420"/>
        <w:jc w:val="both"/>
      </w:pPr>
      <w:r>
        <w:rPr>
          <w:sz w:val="21"/>
          <w:color w:val="000000"/>
        </w:rPr>
        <w:t>9.2.</w:t>
      </w:r>
      <w:r>
        <w:rPr>
          <w:sz w:val="21"/>
          <w:color w:val="000000"/>
        </w:rPr>
        <w:t>乙方发出上述通知并不能免除其在本合同中的任何义务。如果乙方提出或实施的补救措施不能解决逾期的延误，甲方可要求乙方采取甲方认为必要的其他措施以达到进度计划的要求，但甲方可根据迟延的客观原因及乙方的书面申请而给予乙方一定的宽限期限。</w:t>
      </w:r>
    </w:p>
    <w:p>
      <w:pPr>
        <w:pStyle w:val="null3"/>
        <w:spacing w:before="255" w:after="255"/>
        <w:jc w:val="both"/>
        <w:outlineLvl w:val="1"/>
      </w:pPr>
      <w:r>
        <w:rPr>
          <w:sz w:val="32"/>
          <w:b/>
          <w:color w:val="000000"/>
        </w:rPr>
        <w:t>10.</w:t>
      </w:r>
      <w:r>
        <w:rPr>
          <w:sz w:val="32"/>
          <w:b/>
          <w:color w:val="000000"/>
        </w:rPr>
        <w:t>项目质量保障</w:t>
      </w:r>
    </w:p>
    <w:p>
      <w:pPr>
        <w:pStyle w:val="null3"/>
        <w:ind w:firstLine="420"/>
        <w:jc w:val="both"/>
      </w:pPr>
      <w:r>
        <w:rPr>
          <w:sz w:val="21"/>
          <w:color w:val="000000"/>
        </w:rPr>
        <w:t>10.1.</w:t>
      </w:r>
      <w:r>
        <w:rPr>
          <w:sz w:val="21"/>
          <w:color w:val="000000"/>
        </w:rPr>
        <w:t>乙方提供的服务应满足本合同约定的项目质量指标，包括项目过程质量指标、项目成果质量指标等。</w:t>
      </w:r>
    </w:p>
    <w:p>
      <w:pPr>
        <w:pStyle w:val="null3"/>
        <w:ind w:firstLine="420"/>
        <w:jc w:val="both"/>
      </w:pPr>
      <w:r>
        <w:rPr>
          <w:sz w:val="21"/>
          <w:color w:val="000000"/>
        </w:rPr>
        <w:t>10.2.</w:t>
      </w:r>
      <w:r>
        <w:rPr>
          <w:sz w:val="21"/>
          <w:color w:val="000000"/>
        </w:rPr>
        <w:t>乙方在项目执行过程中应制定质量改进计划。质量改进计划的制定应按照以下三个步骤进行：</w:t>
      </w:r>
    </w:p>
    <w:p>
      <w:pPr>
        <w:pStyle w:val="null3"/>
        <w:ind w:firstLine="420"/>
        <w:jc w:val="both"/>
      </w:pPr>
      <w:r>
        <w:rPr>
          <w:sz w:val="21"/>
          <w:color w:val="000000"/>
        </w:rPr>
        <w:t>（</w:t>
      </w:r>
      <w:r>
        <w:rPr>
          <w:sz w:val="21"/>
          <w:color w:val="000000"/>
        </w:rPr>
        <w:t>1</w:t>
      </w:r>
      <w:r>
        <w:rPr>
          <w:sz w:val="21"/>
          <w:color w:val="000000"/>
        </w:rPr>
        <w:t>）明确问题。分析现状，找出项目存在的质量问题，包括确认质量问题，收集相关的质量数据；</w:t>
      </w:r>
    </w:p>
    <w:p>
      <w:pPr>
        <w:pStyle w:val="null3"/>
        <w:ind w:firstLine="420"/>
        <w:jc w:val="both"/>
      </w:pPr>
      <w:r>
        <w:rPr>
          <w:sz w:val="21"/>
          <w:color w:val="000000"/>
        </w:rPr>
        <w:t>（</w:t>
      </w:r>
      <w:r>
        <w:rPr>
          <w:sz w:val="21"/>
          <w:color w:val="000000"/>
        </w:rPr>
        <w:t>2</w:t>
      </w:r>
      <w:r>
        <w:rPr>
          <w:sz w:val="21"/>
          <w:color w:val="000000"/>
        </w:rPr>
        <w:t>）问题分析。分析产生项目质量问题的各种原因和影响因素，找出可能的影响因素并验证，比较并选择主要的、直接的影响因素；</w:t>
      </w:r>
    </w:p>
    <w:p>
      <w:pPr>
        <w:pStyle w:val="null3"/>
        <w:ind w:firstLine="420"/>
        <w:jc w:val="both"/>
      </w:pPr>
      <w:r>
        <w:rPr>
          <w:sz w:val="21"/>
          <w:color w:val="000000"/>
        </w:rPr>
        <w:t>（</w:t>
      </w:r>
      <w:r>
        <w:rPr>
          <w:sz w:val="21"/>
          <w:color w:val="000000"/>
        </w:rPr>
        <w:t>3</w:t>
      </w:r>
      <w:r>
        <w:rPr>
          <w:sz w:val="21"/>
          <w:color w:val="000000"/>
        </w:rPr>
        <w:t>）制定问题改进计划。针对质量问题的主要因素，制定措施，提出问题处理计划，包括问题解决方案，问题处理所需的资源需求等。</w:t>
      </w:r>
    </w:p>
    <w:p>
      <w:pPr>
        <w:pStyle w:val="null3"/>
        <w:ind w:firstLine="420"/>
        <w:jc w:val="both"/>
      </w:pPr>
      <w:r>
        <w:rPr>
          <w:sz w:val="21"/>
          <w:color w:val="000000"/>
        </w:rPr>
        <w:t>10.3.</w:t>
      </w:r>
      <w:r>
        <w:rPr>
          <w:sz w:val="21"/>
          <w:color w:val="000000"/>
        </w:rPr>
        <w:t>质量改进计划制定后，乙方应按照既定的计划，根据国家、广东省、行业相关的规范标准，制定项目的质量改进目标，明确改进的质量指标，设定质量测量的方法和时间，确定质量改进的岗位责任安排等，通过质量管理规范指导项目实施，并对发现的质量问题逐个进行处理。</w:t>
      </w:r>
    </w:p>
    <w:p>
      <w:pPr>
        <w:pStyle w:val="null3"/>
        <w:ind w:firstLine="420"/>
        <w:jc w:val="both"/>
      </w:pPr>
      <w:r>
        <w:rPr>
          <w:sz w:val="21"/>
          <w:color w:val="000000"/>
        </w:rPr>
        <w:t>10.4.</w:t>
      </w:r>
      <w:r>
        <w:rPr>
          <w:sz w:val="21"/>
          <w:color w:val="000000"/>
        </w:rPr>
        <w:t>质量改进计划执行过程中或执行之后，乙方应对照质量改进计划，及时检查质量改进执行情况和效果，并与质量目标、质量管理指标进行对比分析，明确是否符合质量改进的预期目标，及时发现计划实施过程中的存在的问题，总结经验。质量改进检查包括乙方自查、第三方监理和甲方的定期巡查、不定期抽查以及第三方机构测评检查三种方式。各类项目应依据项目特点选择相应的质量检查方式。</w:t>
      </w:r>
    </w:p>
    <w:p>
      <w:pPr>
        <w:pStyle w:val="null3"/>
        <w:ind w:firstLine="420"/>
        <w:jc w:val="both"/>
      </w:pPr>
      <w:r>
        <w:rPr>
          <w:sz w:val="21"/>
          <w:color w:val="000000"/>
        </w:rPr>
        <w:t>10.5.</w:t>
      </w:r>
      <w:r>
        <w:rPr>
          <w:sz w:val="21"/>
          <w:color w:val="000000"/>
        </w:rPr>
        <w:t>乙方应根据质量检查的结果对项目质量问题及时进行整改处理，同时对质量管理的运行情况进行总结与分析，对成功的经验加以肯定，并予以标准化，对失败的教训进行总结，引起重视。对未能及时处理解决的问题，需将其作为下一管理循环的质量改进目标。项目质量问题解决完成后，需对实施效果进行评估和记录。若采取的整改措施未达到预期效果，应重新制定解决措施，直至达到预期效果。</w:t>
      </w:r>
    </w:p>
    <w:p>
      <w:pPr>
        <w:pStyle w:val="null3"/>
        <w:ind w:firstLine="420"/>
        <w:jc w:val="both"/>
      </w:pPr>
      <w:r>
        <w:rPr>
          <w:sz w:val="21"/>
          <w:color w:val="000000"/>
        </w:rPr>
        <w:t>10.6.</w:t>
      </w:r>
      <w:r>
        <w:rPr>
          <w:sz w:val="21"/>
          <w:color w:val="000000"/>
        </w:rPr>
        <w:t>在不影响乙方履行本合同项下义务的情况下，甲方有权在工作时间内对乙方履约情况进行检查，以保证乙方项目的任何部分均符合本合同的要求。乙方须对此项检查予以协助。</w:t>
      </w:r>
    </w:p>
    <w:p>
      <w:pPr>
        <w:pStyle w:val="null3"/>
        <w:ind w:firstLine="420"/>
        <w:jc w:val="both"/>
      </w:pPr>
      <w:r>
        <w:rPr>
          <w:sz w:val="21"/>
          <w:color w:val="000000"/>
        </w:rPr>
        <w:t>10.7.</w:t>
      </w:r>
      <w:r>
        <w:rPr>
          <w:sz w:val="21"/>
          <w:color w:val="000000"/>
        </w:rPr>
        <w:t>甲方有材料证明乙方服务实施过程中与本协议所规定的或其他相关部门所规定的质量或安全要求严重不符时，甲方有权立即通知乙方，乙方应按照要求进行整改。若乙方在收到甲方书面通知后十个工作日内未整改，则甲方有权自己进行或委托第三方进行必要的纠正，由此产生的一切风险与费用由乙方承担。</w:t>
      </w:r>
    </w:p>
    <w:p>
      <w:pPr>
        <w:pStyle w:val="null3"/>
        <w:ind w:firstLine="420"/>
        <w:jc w:val="both"/>
      </w:pPr>
      <w:r>
        <w:rPr>
          <w:sz w:val="21"/>
          <w:color w:val="000000"/>
        </w:rPr>
        <w:t>10.8.</w:t>
      </w:r>
      <w:r>
        <w:rPr>
          <w:sz w:val="21"/>
          <w:color w:val="000000"/>
        </w:rPr>
        <w:t>除本协议另有规定外，对乙方提交的质量保证与质量控制方案，甲方的任何作为或不作为，均不会：</w:t>
      </w:r>
    </w:p>
    <w:p>
      <w:pPr>
        <w:pStyle w:val="null3"/>
        <w:ind w:firstLine="420"/>
        <w:jc w:val="both"/>
      </w:pPr>
      <w:r>
        <w:rPr>
          <w:sz w:val="21"/>
          <w:color w:val="000000"/>
        </w:rPr>
        <w:t>（</w:t>
      </w:r>
      <w:r>
        <w:rPr>
          <w:sz w:val="21"/>
          <w:color w:val="000000"/>
        </w:rPr>
        <w:t>1</w:t>
      </w:r>
      <w:r>
        <w:rPr>
          <w:sz w:val="21"/>
          <w:color w:val="000000"/>
        </w:rPr>
        <w:t>）减轻或影响乙方遵守本协议或法律所要求的与质量保证有关的义务或责任；</w:t>
      </w:r>
    </w:p>
    <w:p>
      <w:pPr>
        <w:pStyle w:val="null3"/>
        <w:ind w:firstLine="420"/>
        <w:jc w:val="both"/>
      </w:pPr>
      <w:r>
        <w:rPr>
          <w:sz w:val="21"/>
          <w:color w:val="000000"/>
        </w:rPr>
        <w:t>（</w:t>
      </w:r>
      <w:r>
        <w:rPr>
          <w:sz w:val="21"/>
          <w:color w:val="000000"/>
        </w:rPr>
        <w:t>2</w:t>
      </w:r>
      <w:r>
        <w:rPr>
          <w:sz w:val="21"/>
          <w:color w:val="000000"/>
        </w:rPr>
        <w:t>）被视为甲方应对质量保证与质量控制方案承担任何责任。</w:t>
      </w:r>
    </w:p>
    <w:p>
      <w:pPr>
        <w:pStyle w:val="null3"/>
        <w:ind w:firstLine="420"/>
        <w:jc w:val="both"/>
      </w:pPr>
      <w:r>
        <w:rPr>
          <w:sz w:val="21"/>
          <w:color w:val="000000"/>
        </w:rPr>
        <w:t>10.9</w:t>
      </w:r>
      <w:r>
        <w:rPr>
          <w:sz w:val="21"/>
          <w:color w:val="000000"/>
        </w:rPr>
        <w:t>项目存在运维服务的，乙方应在运维服务期内，收到甲方通知的【</w:t>
      </w:r>
      <w:r>
        <w:rPr>
          <w:sz w:val="21"/>
          <w:color w:val="000000"/>
        </w:rPr>
        <w:t>1</w:t>
      </w:r>
      <w:r>
        <w:rPr>
          <w:sz w:val="21"/>
          <w:color w:val="000000"/>
        </w:rPr>
        <w:t>】小时内组织人员予以处理，相关费用由乙方承担。如乙方未能完成上述约定的质保义务，甲方可自行委托第三方进行维护，所产生的全部费用和损失由乙方承担。</w:t>
      </w:r>
    </w:p>
    <w:p>
      <w:pPr>
        <w:pStyle w:val="null3"/>
        <w:spacing w:before="255" w:after="255"/>
        <w:jc w:val="both"/>
        <w:outlineLvl w:val="1"/>
      </w:pPr>
      <w:r>
        <w:rPr>
          <w:sz w:val="32"/>
          <w:b/>
          <w:color w:val="000000"/>
        </w:rPr>
        <w:t>11.</w:t>
      </w:r>
      <w:r>
        <w:rPr>
          <w:sz w:val="32"/>
          <w:b/>
          <w:color w:val="000000"/>
        </w:rPr>
        <w:t>项目管理要求</w:t>
      </w:r>
    </w:p>
    <w:p>
      <w:pPr>
        <w:pStyle w:val="null3"/>
        <w:ind w:firstLine="420"/>
        <w:jc w:val="both"/>
      </w:pPr>
      <w:r>
        <w:rPr>
          <w:sz w:val="21"/>
          <w:color w:val="000000"/>
        </w:rPr>
        <w:t>11.1.</w:t>
      </w:r>
      <w:r>
        <w:rPr>
          <w:sz w:val="21"/>
          <w:color w:val="000000"/>
        </w:rPr>
        <w:t>甲方为服务项目业主方，用户方根据项目实际情况由甲方指定，用户方有参与对乙方相关服务管理、评价的权利。乙方应及时回应甲方和用户方的服务要求。</w:t>
      </w:r>
    </w:p>
    <w:p>
      <w:pPr>
        <w:pStyle w:val="null3"/>
        <w:ind w:firstLine="420"/>
        <w:jc w:val="both"/>
      </w:pPr>
      <w:r>
        <w:rPr>
          <w:sz w:val="21"/>
          <w:color w:val="000000"/>
        </w:rPr>
        <w:t>11.2.</w:t>
      </w:r>
      <w:r>
        <w:rPr>
          <w:sz w:val="21"/>
          <w:color w:val="000000"/>
        </w:rPr>
        <w:t>甲方有权随时自己或委托监理单位检查乙方的服务是否符合本合同的要求。</w:t>
      </w:r>
    </w:p>
    <w:p>
      <w:pPr>
        <w:pStyle w:val="null3"/>
        <w:ind w:firstLine="420"/>
        <w:jc w:val="both"/>
      </w:pPr>
      <w:r>
        <w:rPr>
          <w:sz w:val="21"/>
          <w:color w:val="000000"/>
        </w:rPr>
        <w:t>（</w:t>
      </w:r>
      <w:r>
        <w:rPr>
          <w:sz w:val="21"/>
          <w:color w:val="000000"/>
        </w:rPr>
        <w:t>1</w:t>
      </w:r>
      <w:r>
        <w:rPr>
          <w:sz w:val="21"/>
          <w:color w:val="000000"/>
        </w:rPr>
        <w:t>）若发现任何部分不符合要求，甲方有权通知乙方，指出不符合规定之处。</w:t>
      </w:r>
    </w:p>
    <w:p>
      <w:pPr>
        <w:pStyle w:val="null3"/>
        <w:ind w:firstLine="420"/>
        <w:jc w:val="both"/>
      </w:pPr>
      <w:r>
        <w:rPr>
          <w:sz w:val="21"/>
          <w:color w:val="000000"/>
        </w:rPr>
        <w:t>（</w:t>
      </w:r>
      <w:r>
        <w:rPr>
          <w:sz w:val="21"/>
          <w:color w:val="000000"/>
        </w:rPr>
        <w:t>2</w:t>
      </w:r>
      <w:r>
        <w:rPr>
          <w:sz w:val="21"/>
          <w:color w:val="000000"/>
        </w:rPr>
        <w:t>）若乙方对甲方根据上述第（</w:t>
      </w:r>
      <w:r>
        <w:rPr>
          <w:sz w:val="21"/>
          <w:color w:val="000000"/>
        </w:rPr>
        <w:t>1</w:t>
      </w:r>
      <w:r>
        <w:rPr>
          <w:sz w:val="21"/>
          <w:color w:val="000000"/>
        </w:rPr>
        <w:t>）款所发出的通知有异议，则须于接到甲方通知后的七日内将其异议及理由书面告知甲方，否则应提出整改方案和措施报甲方批准后对服务进行整改。甲方与乙方须尽合理努力以求解决此项事宜。若该问题在乙方收到甲方通知后十四日内不能得到解决，则依据争议解决程序就该事宜进行解决。</w:t>
      </w:r>
    </w:p>
    <w:p>
      <w:pPr>
        <w:pStyle w:val="null3"/>
        <w:ind w:firstLine="420"/>
        <w:jc w:val="both"/>
      </w:pPr>
      <w:r>
        <w:rPr>
          <w:sz w:val="21"/>
          <w:color w:val="000000"/>
        </w:rPr>
        <w:t>11.3.</w:t>
      </w:r>
      <w:r>
        <w:rPr>
          <w:sz w:val="21"/>
          <w:color w:val="000000"/>
        </w:rPr>
        <w:t>甲方是否监督、检验本项目均不能减免乙方在本合同下的任何义务、责任。</w:t>
      </w:r>
    </w:p>
    <w:p>
      <w:pPr>
        <w:pStyle w:val="null3"/>
        <w:ind w:firstLine="420"/>
        <w:jc w:val="both"/>
      </w:pPr>
      <w:r>
        <w:rPr>
          <w:sz w:val="21"/>
          <w:color w:val="000000"/>
        </w:rPr>
        <w:t>11.4.</w:t>
      </w:r>
      <w:r>
        <w:rPr>
          <w:sz w:val="21"/>
          <w:color w:val="000000"/>
        </w:rPr>
        <w:t>乙方应当按照合同约定履行义务，完成中标项目。乙方不得向他人转让中标项目，也不得将中标项目肢解后分别向他人转让。</w:t>
      </w:r>
    </w:p>
    <w:p>
      <w:pPr>
        <w:pStyle w:val="null3"/>
        <w:ind w:firstLine="420"/>
        <w:jc w:val="both"/>
      </w:pPr>
      <w:r>
        <w:rPr>
          <w:sz w:val="21"/>
          <w:color w:val="000000"/>
        </w:rPr>
        <w:t>11.5</w:t>
      </w:r>
      <w:r>
        <w:rPr>
          <w:sz w:val="21"/>
          <w:color w:val="000000"/>
        </w:rPr>
        <w:t>乙方如需根据项目实际需要选择分包商应当经过甲方书面审核同意，即使甲方同意乙方分包，不代表解除乙方在本合同项下的任何义务。乙方对其分包商或其聘用的人员的任何作为或不作为对甲方承担全部的责任。</w:t>
      </w:r>
    </w:p>
    <w:p>
      <w:pPr>
        <w:pStyle w:val="null3"/>
        <w:spacing w:before="255" w:after="255"/>
        <w:jc w:val="both"/>
        <w:outlineLvl w:val="1"/>
      </w:pPr>
      <w:r>
        <w:rPr>
          <w:sz w:val="32"/>
          <w:b/>
          <w:color w:val="000000"/>
        </w:rPr>
        <w:t>12.</w:t>
      </w:r>
      <w:r>
        <w:rPr>
          <w:sz w:val="32"/>
          <w:b/>
          <w:color w:val="000000"/>
        </w:rPr>
        <w:t>项目变更</w:t>
      </w:r>
    </w:p>
    <w:p>
      <w:pPr>
        <w:pStyle w:val="null3"/>
        <w:ind w:firstLine="420"/>
        <w:jc w:val="left"/>
      </w:pPr>
      <w:r>
        <w:rPr>
          <w:sz w:val="21"/>
          <w:color w:val="000000"/>
        </w:rPr>
        <w:t>甲方、乙方均可提出变更请求。项目变更时为确保效率，如无涉及项目合同金额变动且甲方认为没有必要的情形，服务项目可按照双方书面确认的往来档立即实施。如涉及项目合同金额变动或甲方认为有必要的情形，乙方必须按甲方要求完成变更申请流程工作后由双方签订补充协议。</w:t>
      </w:r>
    </w:p>
    <w:p>
      <w:pPr>
        <w:pStyle w:val="null3"/>
        <w:spacing w:before="255" w:after="255"/>
        <w:jc w:val="both"/>
        <w:outlineLvl w:val="2"/>
      </w:pPr>
      <w:r>
        <w:rPr>
          <w:sz w:val="32"/>
          <w:b/>
          <w:color w:val="000000"/>
        </w:rPr>
        <w:t>12.1</w:t>
      </w:r>
      <w:r>
        <w:rPr>
          <w:sz w:val="32"/>
          <w:b/>
          <w:color w:val="000000"/>
        </w:rPr>
        <w:t>甲方要求的变更</w:t>
      </w:r>
    </w:p>
    <w:p>
      <w:pPr>
        <w:pStyle w:val="null3"/>
        <w:jc w:val="both"/>
      </w:pPr>
      <w:r>
        <w:rPr>
          <w:sz w:val="21"/>
          <w:color w:val="000000"/>
        </w:rPr>
        <w:t>12.1.1.</w:t>
      </w:r>
      <w:r>
        <w:rPr>
          <w:sz w:val="21"/>
          <w:b/>
          <w:color w:val="000000"/>
        </w:rPr>
        <w:t>甲方的变更通知</w:t>
      </w:r>
    </w:p>
    <w:p>
      <w:pPr>
        <w:pStyle w:val="null3"/>
        <w:ind w:firstLine="420"/>
        <w:jc w:val="both"/>
      </w:pPr>
      <w:r>
        <w:rPr>
          <w:sz w:val="21"/>
          <w:color w:val="000000"/>
        </w:rPr>
        <w:t>甲方认为需要对服务要求进行变更，应书面通知乙方。</w:t>
      </w:r>
    </w:p>
    <w:p>
      <w:pPr>
        <w:pStyle w:val="null3"/>
        <w:jc w:val="both"/>
      </w:pPr>
      <w:r>
        <w:rPr>
          <w:sz w:val="21"/>
          <w:color w:val="000000"/>
        </w:rPr>
        <w:t>12.1.2.</w:t>
      </w:r>
      <w:r>
        <w:rPr>
          <w:sz w:val="21"/>
          <w:b/>
          <w:color w:val="000000"/>
        </w:rPr>
        <w:t>乙方对变更的回复</w:t>
      </w:r>
    </w:p>
    <w:p>
      <w:pPr>
        <w:pStyle w:val="null3"/>
        <w:ind w:firstLine="420"/>
        <w:jc w:val="both"/>
      </w:pPr>
      <w:r>
        <w:rPr>
          <w:sz w:val="21"/>
          <w:color w:val="000000"/>
        </w:rPr>
        <w:t>乙方在收到甲方要求变更的通知后的七日（或甲方同意的延长期限）内，须就变更向甲方作出书面答复。如果乙方未按规定的时间回复，则视为乙方已接受了变更。</w:t>
      </w:r>
    </w:p>
    <w:p>
      <w:pPr>
        <w:pStyle w:val="null3"/>
        <w:jc w:val="both"/>
      </w:pPr>
      <w:r>
        <w:rPr>
          <w:sz w:val="21"/>
          <w:color w:val="000000"/>
        </w:rPr>
        <w:t>12.1.3.</w:t>
      </w:r>
      <w:r>
        <w:rPr>
          <w:sz w:val="21"/>
          <w:b/>
          <w:color w:val="000000"/>
        </w:rPr>
        <w:t>甲方的答复</w:t>
      </w:r>
    </w:p>
    <w:p>
      <w:pPr>
        <w:pStyle w:val="null3"/>
        <w:ind w:firstLine="420"/>
        <w:jc w:val="both"/>
      </w:pPr>
      <w:r>
        <w:rPr>
          <w:sz w:val="21"/>
          <w:color w:val="000000"/>
        </w:rPr>
        <w:t>在收到乙方对变更的回复后七日内，甲方须以书面方式确认乙方对变更的回复中所包含的事项，若甲方以书面形式表明不同意乙方对变更的回复，并列明不同意的具体事由，在此情况下，该变更将依照争议解决程序的规定进行解决。</w:t>
      </w:r>
    </w:p>
    <w:p>
      <w:pPr>
        <w:pStyle w:val="null3"/>
        <w:spacing w:before="255" w:after="255"/>
        <w:jc w:val="both"/>
        <w:outlineLvl w:val="2"/>
      </w:pPr>
      <w:r>
        <w:rPr>
          <w:sz w:val="32"/>
          <w:b/>
          <w:color w:val="000000"/>
        </w:rPr>
        <w:t>12.2</w:t>
      </w:r>
      <w:r>
        <w:rPr>
          <w:sz w:val="32"/>
          <w:b/>
          <w:color w:val="000000"/>
        </w:rPr>
        <w:t>乙方要求的变更</w:t>
      </w:r>
    </w:p>
    <w:p>
      <w:pPr>
        <w:pStyle w:val="null3"/>
        <w:jc w:val="left"/>
      </w:pPr>
      <w:r>
        <w:rPr>
          <w:sz w:val="21"/>
          <w:color w:val="000000"/>
        </w:rPr>
        <w:t>12.2.1.</w:t>
      </w:r>
      <w:r>
        <w:rPr>
          <w:sz w:val="21"/>
          <w:b/>
          <w:color w:val="000000"/>
        </w:rPr>
        <w:t>乙方的变更通知</w:t>
      </w:r>
    </w:p>
    <w:p>
      <w:pPr>
        <w:pStyle w:val="null3"/>
        <w:ind w:firstLine="420"/>
        <w:jc w:val="both"/>
      </w:pPr>
      <w:r>
        <w:rPr>
          <w:sz w:val="21"/>
          <w:color w:val="000000"/>
        </w:rPr>
        <w:t>乙方在本合同履行期间，认为需要对服务实施进行变更（但乙方提出的变更要求，必须是出于优化方案、节省开支等合理或经济性考虑），应书面通知甲方并经甲方书面同意后方可实施，否则不得变更。</w:t>
      </w:r>
    </w:p>
    <w:p>
      <w:pPr>
        <w:pStyle w:val="null3"/>
        <w:jc w:val="both"/>
      </w:pPr>
      <w:r>
        <w:rPr>
          <w:sz w:val="21"/>
          <w:color w:val="000000"/>
        </w:rPr>
        <w:t>12.2.2.</w:t>
      </w:r>
      <w:r>
        <w:rPr>
          <w:sz w:val="21"/>
          <w:b/>
          <w:color w:val="000000"/>
        </w:rPr>
        <w:t>甲方的回复</w:t>
      </w:r>
    </w:p>
    <w:p>
      <w:pPr>
        <w:pStyle w:val="null3"/>
        <w:ind w:firstLine="420"/>
        <w:jc w:val="both"/>
      </w:pPr>
      <w:r>
        <w:rPr>
          <w:sz w:val="21"/>
          <w:color w:val="000000"/>
        </w:rPr>
        <w:t>甲方在收到乙方要求变更的通知后的十个工作日内，须就变更向乙方作出书面回复，否则视为不同意。</w:t>
      </w:r>
    </w:p>
    <w:p>
      <w:pPr>
        <w:pStyle w:val="null3"/>
        <w:jc w:val="both"/>
      </w:pPr>
      <w:r>
        <w:rPr>
          <w:sz w:val="21"/>
          <w:color w:val="000000"/>
        </w:rPr>
        <w:t>12.2.3.</w:t>
      </w:r>
      <w:r>
        <w:rPr>
          <w:sz w:val="21"/>
          <w:b/>
          <w:color w:val="000000"/>
        </w:rPr>
        <w:t>乙方要求的变更的实施</w:t>
      </w:r>
    </w:p>
    <w:p>
      <w:pPr>
        <w:pStyle w:val="null3"/>
        <w:ind w:firstLine="420"/>
        <w:jc w:val="both"/>
      </w:pPr>
      <w:r>
        <w:rPr>
          <w:sz w:val="21"/>
          <w:color w:val="000000"/>
        </w:rPr>
        <w:t>当甲方书面同意乙方要求的变更时，本合同应视为在当日作出了变更，双方须遵守其各自在变更后的本合同项下的义务。当甲方不同意乙方要求的变更时，双方按原约定执行。</w:t>
      </w:r>
    </w:p>
    <w:p>
      <w:pPr>
        <w:pStyle w:val="null3"/>
        <w:jc w:val="both"/>
      </w:pPr>
      <w:r>
        <w:rPr>
          <w:sz w:val="21"/>
          <w:color w:val="000000"/>
        </w:rPr>
        <w:t>12.2.4.</w:t>
      </w:r>
      <w:r>
        <w:rPr>
          <w:sz w:val="21"/>
          <w:b/>
          <w:color w:val="000000"/>
        </w:rPr>
        <w:t>变更的实施</w:t>
      </w:r>
    </w:p>
    <w:p>
      <w:pPr>
        <w:pStyle w:val="null3"/>
        <w:ind w:firstLine="420"/>
        <w:jc w:val="both"/>
      </w:pPr>
      <w:r>
        <w:rPr>
          <w:sz w:val="21"/>
          <w:color w:val="000000"/>
        </w:rPr>
        <w:t>在变更被甲方确认之后：本合同被视为在甲方确认当日作出了变更，且甲方与乙方须遵守在变更后的本合同项下所应承担的义务；乙方须按甲方变更通知所要求的方式或前述争议解决结果，实施该项变更；除本合同另有明确约定外，甲方的变更引起的工作量增减的，增减工作量由乙方提出，报经甲方审核通过后，由乙方负责实施。</w:t>
      </w:r>
    </w:p>
    <w:p>
      <w:pPr>
        <w:pStyle w:val="null3"/>
        <w:spacing w:before="255" w:after="255"/>
        <w:jc w:val="both"/>
        <w:outlineLvl w:val="2"/>
      </w:pPr>
      <w:r>
        <w:rPr>
          <w:sz w:val="32"/>
          <w:b/>
          <w:color w:val="000000"/>
        </w:rPr>
        <w:t>12.3</w:t>
      </w:r>
      <w:r>
        <w:rPr>
          <w:sz w:val="32"/>
          <w:b/>
          <w:color w:val="000000"/>
        </w:rPr>
        <w:t>减轻损失的义务</w:t>
      </w:r>
    </w:p>
    <w:p>
      <w:pPr>
        <w:pStyle w:val="null3"/>
        <w:ind w:firstLine="420"/>
        <w:jc w:val="both"/>
      </w:pPr>
      <w:r>
        <w:rPr>
          <w:sz w:val="21"/>
          <w:color w:val="000000"/>
        </w:rPr>
        <w:t>12.3.1.</w:t>
      </w:r>
      <w:r>
        <w:rPr>
          <w:sz w:val="21"/>
          <w:color w:val="000000"/>
        </w:rPr>
        <w:t>乙方应始终尽一切合理的努力，以减轻或降低乙方和甲方因变更而花费的支出和发生的损失。</w:t>
      </w:r>
    </w:p>
    <w:p>
      <w:pPr>
        <w:pStyle w:val="null3"/>
        <w:ind w:firstLine="420"/>
        <w:jc w:val="both"/>
      </w:pPr>
      <w:r>
        <w:rPr>
          <w:sz w:val="21"/>
          <w:color w:val="000000"/>
        </w:rPr>
        <w:t>12.3.2.</w:t>
      </w:r>
      <w:r>
        <w:rPr>
          <w:sz w:val="21"/>
          <w:color w:val="000000"/>
        </w:rPr>
        <w:t>因变更所致的延误。因甲方要求的变更而导致竣工验收日的迟延，乙方有权向甲方申请给予相应的宽展期，经甲方盖章确认后生效。</w:t>
      </w:r>
    </w:p>
    <w:p>
      <w:pPr>
        <w:pStyle w:val="null3"/>
        <w:spacing w:before="255" w:after="255"/>
        <w:jc w:val="both"/>
        <w:outlineLvl w:val="1"/>
      </w:pPr>
      <w:r>
        <w:rPr>
          <w:sz w:val="32"/>
          <w:b/>
          <w:color w:val="000000"/>
        </w:rPr>
        <w:t>13.</w:t>
      </w:r>
      <w:r>
        <w:rPr>
          <w:sz w:val="32"/>
          <w:b/>
          <w:color w:val="000000"/>
        </w:rPr>
        <w:t>服务验收</w:t>
      </w:r>
    </w:p>
    <w:p>
      <w:pPr>
        <w:pStyle w:val="null3"/>
        <w:ind w:firstLine="420"/>
        <w:jc w:val="both"/>
      </w:pPr>
      <w:r>
        <w:rPr>
          <w:sz w:val="21"/>
          <w:color w:val="000000"/>
        </w:rPr>
        <w:t>乙方应按本合同约定及时申请验收，甲方收到乙方验收申请后，应及时审核，并在审核通过后按本合同约定及时组织验收，并出具验收报告。详细要求以附件</w:t>
      </w:r>
      <w:r>
        <w:rPr>
          <w:sz w:val="21"/>
          <w:color w:val="000000"/>
        </w:rPr>
        <w:t>2</w:t>
      </w:r>
      <w:r>
        <w:rPr>
          <w:sz w:val="21"/>
          <w:color w:val="000000"/>
        </w:rPr>
        <w:t>验收要求为准。</w:t>
      </w:r>
    </w:p>
    <w:p>
      <w:pPr>
        <w:pStyle w:val="null3"/>
        <w:spacing w:before="345" w:after="330"/>
        <w:jc w:val="center"/>
        <w:outlineLvl w:val="0"/>
      </w:pPr>
      <w:r>
        <w:rPr>
          <w:sz w:val="44"/>
          <w:b/>
          <w:color w:val="000000"/>
        </w:rPr>
        <w:t>第五章 合同金额与结算方式</w:t>
      </w:r>
    </w:p>
    <w:p>
      <w:pPr>
        <w:pStyle w:val="null3"/>
        <w:spacing w:before="255" w:after="255"/>
        <w:jc w:val="both"/>
        <w:outlineLvl w:val="1"/>
      </w:pPr>
      <w:r>
        <w:rPr>
          <w:sz w:val="32"/>
          <w:b/>
          <w:color w:val="000000"/>
        </w:rPr>
        <w:t>14.</w:t>
      </w:r>
      <w:r>
        <w:rPr>
          <w:sz w:val="32"/>
          <w:b/>
          <w:color w:val="000000"/>
        </w:rPr>
        <w:t>合同金额</w:t>
      </w:r>
    </w:p>
    <w:p>
      <w:pPr>
        <w:pStyle w:val="null3"/>
        <w:ind w:firstLine="420"/>
        <w:jc w:val="both"/>
      </w:pPr>
      <w:r>
        <w:rPr>
          <w:sz w:val="21"/>
          <w:color w:val="000000"/>
        </w:rPr>
        <w:t>合同总金额为（大写）：（</w:t>
      </w:r>
      <w:r>
        <w:rPr>
          <w:sz w:val="21"/>
          <w:color w:val="000000"/>
        </w:rPr>
        <w:t>¥</w:t>
      </w:r>
      <w:r>
        <w:rPr>
          <w:sz w:val="21"/>
          <w:color w:val="000000"/>
        </w:rPr>
        <w:t>元），本合同总金额为乙方按照合同约定完成合同全部义务后所适用的含税总价格。</w:t>
      </w:r>
    </w:p>
    <w:p>
      <w:pPr>
        <w:pStyle w:val="null3"/>
        <w:spacing w:before="255" w:after="255"/>
        <w:jc w:val="both"/>
        <w:outlineLvl w:val="1"/>
      </w:pPr>
      <w:r>
        <w:rPr>
          <w:sz w:val="32"/>
          <w:b/>
          <w:color w:val="000000"/>
        </w:rPr>
        <w:t>15.</w:t>
      </w:r>
      <w:r>
        <w:rPr>
          <w:sz w:val="32"/>
          <w:b/>
          <w:color w:val="000000"/>
        </w:rPr>
        <w:t>结算方式</w:t>
      </w:r>
    </w:p>
    <w:p>
      <w:pPr>
        <w:pStyle w:val="null3"/>
        <w:spacing w:before="255" w:after="255"/>
        <w:jc w:val="both"/>
        <w:outlineLvl w:val="2"/>
      </w:pPr>
      <w:r>
        <w:rPr>
          <w:sz w:val="32"/>
          <w:b/>
          <w:color w:val="000000"/>
        </w:rPr>
        <w:t>15.1.</w:t>
      </w:r>
      <w:r>
        <w:rPr>
          <w:sz w:val="32"/>
          <w:b/>
          <w:color w:val="000000"/>
        </w:rPr>
        <w:t>费用结算方式</w:t>
      </w:r>
    </w:p>
    <w:p>
      <w:pPr>
        <w:pStyle w:val="null3"/>
        <w:ind w:firstLine="420"/>
        <w:jc w:val="both"/>
      </w:pPr>
      <w:r>
        <w:rPr>
          <w:sz w:val="21"/>
          <w:color w:val="000000"/>
        </w:rPr>
        <w:t>15.1.1.</w:t>
      </w:r>
      <w:r>
        <w:rPr>
          <w:sz w:val="21"/>
          <w:color w:val="000000"/>
        </w:rPr>
        <w:t>合同款由甲方分期支付给乙方，原则上合同约定的资金支付条件与验收成果挂钩，具体支付方式和时间如下：</w:t>
      </w:r>
    </w:p>
    <w:p>
      <w:pPr>
        <w:pStyle w:val="null3"/>
        <w:ind w:firstLine="424"/>
        <w:jc w:val="both"/>
      </w:pPr>
      <w:r>
        <w:rPr>
          <w:sz w:val="21"/>
          <w:color w:val="000000"/>
        </w:rPr>
        <w:t>（</w:t>
      </w:r>
      <w:r>
        <w:rPr>
          <w:sz w:val="21"/>
          <w:color w:val="000000"/>
        </w:rPr>
        <w:t>1</w:t>
      </w:r>
      <w:r>
        <w:rPr>
          <w:sz w:val="21"/>
          <w:color w:val="000000"/>
        </w:rPr>
        <w:t>）乙方在签订合同后</w:t>
      </w:r>
      <w:r>
        <w:rPr>
          <w:sz w:val="21"/>
          <w:color w:val="000000"/>
        </w:rPr>
        <w:t>20</w:t>
      </w:r>
      <w:r>
        <w:rPr>
          <w:sz w:val="21"/>
          <w:color w:val="000000"/>
        </w:rPr>
        <w:t>个工作日内向甲方提交合同总额</w:t>
      </w:r>
      <w:r>
        <w:rPr>
          <w:sz w:val="21"/>
          <w:color w:val="000000"/>
        </w:rPr>
        <w:t>5%</w:t>
      </w:r>
      <w:r>
        <w:rPr>
          <w:sz w:val="21"/>
          <w:color w:val="000000"/>
        </w:rPr>
        <w:t>的履约保证金，履约保证金可以支票、汇票、本票或者金融机构出具的保函等非现金形式提交。有效期至项目服务期结束后</w:t>
      </w:r>
      <w:r>
        <w:rPr>
          <w:sz w:val="21"/>
          <w:color w:val="000000"/>
        </w:rPr>
        <w:t>1</w:t>
      </w:r>
      <w:r>
        <w:rPr>
          <w:sz w:val="21"/>
          <w:color w:val="000000"/>
        </w:rPr>
        <w:t>个月。</w:t>
      </w:r>
    </w:p>
    <w:p>
      <w:pPr>
        <w:pStyle w:val="null3"/>
        <w:ind w:firstLine="424"/>
        <w:jc w:val="both"/>
      </w:pPr>
      <w:r>
        <w:rPr>
          <w:sz w:val="21"/>
          <w:color w:val="000000"/>
        </w:rPr>
        <w:t>（</w:t>
      </w:r>
      <w:r>
        <w:rPr>
          <w:sz w:val="21"/>
          <w:color w:val="000000"/>
        </w:rPr>
        <w:t>2</w:t>
      </w:r>
      <w:r>
        <w:rPr>
          <w:sz w:val="21"/>
          <w:color w:val="000000"/>
        </w:rPr>
        <w:t>）首期款：履约保证金提交后</w:t>
      </w:r>
      <w:r>
        <w:rPr>
          <w:sz w:val="21"/>
          <w:color w:val="000000"/>
          <w:u w:val="single"/>
        </w:rPr>
        <w:t>10</w:t>
      </w:r>
      <w:r>
        <w:rPr>
          <w:sz w:val="21"/>
          <w:color w:val="000000"/>
        </w:rPr>
        <w:t>个工作日内，乙方书面提出支付申请函及与拟支付金额等额的符合甲方财务管理要求的相应发票，甲方确认后启动首期款支付流程，支付合同总金额的</w:t>
      </w:r>
      <w:r>
        <w:rPr>
          <w:sz w:val="21"/>
          <w:color w:val="000000"/>
        </w:rPr>
        <w:t>30%</w:t>
      </w:r>
      <w:r>
        <w:rPr>
          <w:sz w:val="21"/>
          <w:color w:val="000000"/>
        </w:rPr>
        <w:t>，即人民币（</w:t>
      </w:r>
      <w:r>
        <w:rPr>
          <w:sz w:val="21"/>
          <w:color w:val="000000"/>
        </w:rPr>
        <w:t>¥</w:t>
      </w:r>
      <w:r>
        <w:rPr>
          <w:sz w:val="21"/>
          <w:color w:val="000000"/>
        </w:rPr>
        <w:t>元）。</w:t>
      </w:r>
    </w:p>
    <w:p>
      <w:pPr>
        <w:pStyle w:val="null3"/>
        <w:ind w:firstLine="424"/>
        <w:jc w:val="left"/>
      </w:pPr>
      <w:r>
        <w:rPr>
          <w:sz w:val="21"/>
          <w:color w:val="000000"/>
        </w:rPr>
        <w:t>（</w:t>
      </w:r>
      <w:r>
        <w:rPr>
          <w:sz w:val="21"/>
          <w:color w:val="000000"/>
        </w:rPr>
        <w:t>2</w:t>
      </w:r>
      <w:r>
        <w:rPr>
          <w:sz w:val="21"/>
          <w:color w:val="000000"/>
        </w:rPr>
        <w:t>）进度款：本项目经甲方初验通过（合同服务期满一半）后</w:t>
      </w:r>
      <w:r>
        <w:rPr>
          <w:sz w:val="21"/>
          <w:color w:val="000000"/>
          <w:u w:val="single"/>
        </w:rPr>
        <w:t>10</w:t>
      </w:r>
      <w:r>
        <w:rPr>
          <w:sz w:val="21"/>
          <w:color w:val="000000"/>
        </w:rPr>
        <w:t>个工作日内，乙方书面提出支付申请函及与拟支付金额等额的符合甲方财务管理要求的相应发票，甲方确认后启动进度款支付流程，支付合同总金额的</w:t>
      </w:r>
      <w:r>
        <w:rPr>
          <w:sz w:val="21"/>
          <w:color w:val="000000"/>
        </w:rPr>
        <w:t>50%</w:t>
      </w:r>
      <w:r>
        <w:rPr>
          <w:sz w:val="21"/>
          <w:color w:val="000000"/>
        </w:rPr>
        <w:t>，即人民币（</w:t>
      </w:r>
      <w:r>
        <w:rPr>
          <w:sz w:val="21"/>
          <w:color w:val="000000"/>
        </w:rPr>
        <w:t>¥</w:t>
      </w:r>
      <w:r>
        <w:rPr>
          <w:sz w:val="21"/>
          <w:color w:val="000000"/>
        </w:rPr>
        <w:t>元）。</w:t>
      </w:r>
    </w:p>
    <w:p>
      <w:pPr>
        <w:pStyle w:val="null3"/>
        <w:ind w:firstLine="424"/>
        <w:jc w:val="both"/>
      </w:pPr>
      <w:r>
        <w:rPr>
          <w:sz w:val="21"/>
          <w:color w:val="000000"/>
        </w:rPr>
        <w:t>（</w:t>
      </w:r>
      <w:r>
        <w:rPr>
          <w:sz w:val="21"/>
          <w:color w:val="000000"/>
        </w:rPr>
        <w:t>3</w:t>
      </w:r>
      <w:r>
        <w:rPr>
          <w:sz w:val="21"/>
          <w:color w:val="000000"/>
        </w:rPr>
        <w:t>）尾款：本项目经甲方最终验收通过后</w:t>
      </w:r>
      <w:r>
        <w:rPr>
          <w:sz w:val="21"/>
          <w:color w:val="000000"/>
          <w:u w:val="single"/>
        </w:rPr>
        <w:t>10</w:t>
      </w:r>
      <w:r>
        <w:rPr>
          <w:sz w:val="21"/>
          <w:color w:val="000000"/>
        </w:rPr>
        <w:t>个工作日内，乙方书面提出支付申请函及与拟支付金额等额的符合甲方财务管理要求的相应发票，甲方确认后启动尾款支付流程，支付合同总金额的</w:t>
      </w:r>
      <w:r>
        <w:rPr>
          <w:sz w:val="21"/>
          <w:color w:val="000000"/>
        </w:rPr>
        <w:t>20%</w:t>
      </w:r>
      <w:r>
        <w:rPr>
          <w:sz w:val="21"/>
          <w:color w:val="000000"/>
        </w:rPr>
        <w:t>，即人民币（</w:t>
      </w:r>
      <w:r>
        <w:rPr>
          <w:sz w:val="21"/>
          <w:color w:val="000000"/>
        </w:rPr>
        <w:t>¥</w:t>
      </w:r>
      <w:r>
        <w:rPr>
          <w:sz w:val="21"/>
          <w:color w:val="000000"/>
        </w:rPr>
        <w:t>元）。</w:t>
      </w:r>
    </w:p>
    <w:p>
      <w:pPr>
        <w:pStyle w:val="null3"/>
        <w:ind w:firstLine="424"/>
        <w:jc w:val="both"/>
      </w:pPr>
      <w:r>
        <w:rPr>
          <w:sz w:val="21"/>
          <w:color w:val="000000"/>
        </w:rPr>
        <w:t xml:space="preserve">15.1.2. </w:t>
      </w:r>
      <w:r>
        <w:rPr>
          <w:sz w:val="21"/>
          <w:color w:val="000000"/>
        </w:rPr>
        <w:t>本合同的支付时间为甲方向政府财政支出部门提出支付申请的时间（不包含政府财政部门审查和付款的时间），如因政府财政支出管理流程或财政资金拨款不到位导致的延期，甲方不承担逾期付款责任。</w:t>
      </w:r>
    </w:p>
    <w:p>
      <w:pPr>
        <w:pStyle w:val="null3"/>
        <w:ind w:firstLine="424"/>
        <w:jc w:val="both"/>
      </w:pPr>
      <w:r>
        <w:rPr>
          <w:sz w:val="21"/>
          <w:color w:val="000000"/>
        </w:rPr>
        <w:t>15.1.3.</w:t>
      </w:r>
      <w:r>
        <w:rPr>
          <w:sz w:val="21"/>
          <w:color w:val="000000"/>
        </w:rPr>
        <w:t>如乙方未按照约定提供上述任一所需文档，则甲方有权顺延付款时间且不承担违约责任，同时乙方应履行义务的期限不予顺延。</w:t>
      </w:r>
    </w:p>
    <w:p>
      <w:pPr>
        <w:pStyle w:val="null3"/>
        <w:ind w:firstLine="424"/>
        <w:jc w:val="both"/>
      </w:pPr>
      <w:r>
        <w:rPr>
          <w:sz w:val="21"/>
          <w:b/>
          <w:color w:val="000000"/>
        </w:rPr>
        <w:t>15.2.</w:t>
      </w:r>
      <w:r>
        <w:rPr>
          <w:sz w:val="21"/>
          <w:b/>
          <w:color w:val="000000"/>
        </w:rPr>
        <w:t>乙方账号信息</w:t>
      </w:r>
    </w:p>
    <w:p>
      <w:pPr>
        <w:pStyle w:val="null3"/>
        <w:ind w:firstLine="420"/>
        <w:jc w:val="both"/>
      </w:pPr>
      <w:r>
        <w:rPr>
          <w:sz w:val="21"/>
          <w:color w:val="000000"/>
        </w:rPr>
        <w:t>开户名称：</w:t>
      </w:r>
    </w:p>
    <w:p>
      <w:pPr>
        <w:pStyle w:val="null3"/>
        <w:ind w:firstLine="420"/>
        <w:jc w:val="both"/>
      </w:pPr>
      <w:r>
        <w:rPr>
          <w:sz w:val="21"/>
          <w:color w:val="000000"/>
        </w:rPr>
        <w:t>开户银行：</w:t>
      </w:r>
    </w:p>
    <w:p>
      <w:pPr>
        <w:pStyle w:val="null3"/>
        <w:ind w:firstLine="420"/>
        <w:jc w:val="both"/>
      </w:pPr>
      <w:r>
        <w:rPr>
          <w:sz w:val="21"/>
          <w:color w:val="000000"/>
        </w:rPr>
        <w:t>银行账号：</w:t>
      </w:r>
    </w:p>
    <w:p>
      <w:pPr>
        <w:pStyle w:val="null3"/>
        <w:ind w:firstLine="420"/>
        <w:jc w:val="both"/>
      </w:pPr>
      <w:r>
        <w:rPr>
          <w:sz w:val="21"/>
          <w:color w:val="000000"/>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pPr>
        <w:pStyle w:val="null3"/>
        <w:spacing w:before="255" w:after="255"/>
        <w:jc w:val="both"/>
        <w:outlineLvl w:val="2"/>
      </w:pPr>
      <w:r>
        <w:rPr>
          <w:sz w:val="32"/>
          <w:b/>
          <w:color w:val="000000"/>
        </w:rPr>
        <w:t>15.3.</w:t>
      </w:r>
      <w:r>
        <w:rPr>
          <w:sz w:val="32"/>
          <w:b/>
          <w:color w:val="000000"/>
        </w:rPr>
        <w:t>其他</w:t>
      </w:r>
    </w:p>
    <w:p>
      <w:pPr>
        <w:pStyle w:val="null3"/>
        <w:ind w:firstLine="420"/>
        <w:jc w:val="both"/>
      </w:pPr>
      <w:r>
        <w:rPr>
          <w:sz w:val="21"/>
          <w:color w:val="000000"/>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pPr>
        <w:pStyle w:val="null3"/>
        <w:spacing w:before="345" w:after="330"/>
        <w:jc w:val="center"/>
        <w:outlineLvl w:val="0"/>
      </w:pPr>
      <w:r>
        <w:rPr>
          <w:sz w:val="44"/>
          <w:b/>
          <w:color w:val="000000"/>
        </w:rPr>
        <w:t>第六章 不可抗力和法律变更</w:t>
      </w:r>
    </w:p>
    <w:p>
      <w:pPr>
        <w:pStyle w:val="null3"/>
        <w:spacing w:before="255" w:after="255"/>
        <w:jc w:val="both"/>
        <w:outlineLvl w:val="1"/>
      </w:pPr>
      <w:r>
        <w:rPr>
          <w:sz w:val="32"/>
          <w:b/>
          <w:color w:val="000000"/>
        </w:rPr>
        <w:t>16.</w:t>
      </w:r>
      <w:r>
        <w:rPr>
          <w:sz w:val="32"/>
          <w:b/>
          <w:color w:val="000000"/>
        </w:rPr>
        <w:t>不可抗力事件</w:t>
      </w:r>
    </w:p>
    <w:p>
      <w:pPr>
        <w:pStyle w:val="null3"/>
        <w:ind w:firstLine="420"/>
        <w:jc w:val="both"/>
      </w:pPr>
      <w:r>
        <w:rPr>
          <w:sz w:val="21"/>
          <w:color w:val="000000"/>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pPr>
        <w:pStyle w:val="null3"/>
        <w:spacing w:before="255" w:after="255"/>
        <w:jc w:val="both"/>
        <w:outlineLvl w:val="1"/>
      </w:pPr>
      <w:r>
        <w:rPr>
          <w:sz w:val="32"/>
          <w:b/>
          <w:color w:val="000000"/>
        </w:rPr>
        <w:t>17.</w:t>
      </w:r>
      <w:r>
        <w:rPr>
          <w:sz w:val="32"/>
          <w:b/>
          <w:color w:val="000000"/>
        </w:rPr>
        <w:t>不可抗力事件的认定和评估</w:t>
      </w:r>
    </w:p>
    <w:p>
      <w:pPr>
        <w:pStyle w:val="null3"/>
        <w:spacing w:before="255" w:after="255"/>
        <w:jc w:val="both"/>
        <w:outlineLvl w:val="2"/>
      </w:pPr>
      <w:r>
        <w:rPr>
          <w:sz w:val="32"/>
          <w:b/>
          <w:color w:val="000000"/>
        </w:rPr>
        <w:t>17.1.</w:t>
      </w:r>
      <w:r>
        <w:rPr>
          <w:sz w:val="32"/>
          <w:b/>
          <w:color w:val="000000"/>
        </w:rPr>
        <w:t>认定和评估</w:t>
      </w:r>
    </w:p>
    <w:p>
      <w:pPr>
        <w:pStyle w:val="null3"/>
        <w:ind w:firstLine="420"/>
        <w:jc w:val="both"/>
      </w:pPr>
      <w:r>
        <w:rPr>
          <w:sz w:val="21"/>
          <w:color w:val="000000"/>
        </w:rPr>
        <w:t>17.1.1.</w:t>
      </w:r>
      <w:r>
        <w:rPr>
          <w:sz w:val="21"/>
          <w:color w:val="000000"/>
        </w:rPr>
        <w:t>受到不可抗力事件影响的一方应在不可抗力事件发生后七日内书面通知另一方，详细描述不可抗力的发生情况、必要的证明文档和可能导致的后果，并及时采取措施减少损失范围。</w:t>
      </w:r>
    </w:p>
    <w:p>
      <w:pPr>
        <w:pStyle w:val="null3"/>
        <w:ind w:firstLine="420"/>
        <w:jc w:val="both"/>
      </w:pPr>
      <w:r>
        <w:rPr>
          <w:sz w:val="21"/>
          <w:color w:val="000000"/>
        </w:rPr>
        <w:t>17.1.2.</w:t>
      </w:r>
      <w:r>
        <w:rPr>
          <w:sz w:val="21"/>
          <w:color w:val="000000"/>
        </w:rPr>
        <w:t>甲方组织双方协商，评估和认定不可抗力。</w:t>
      </w:r>
    </w:p>
    <w:p>
      <w:pPr>
        <w:pStyle w:val="null3"/>
        <w:spacing w:before="255" w:after="255"/>
        <w:jc w:val="both"/>
        <w:outlineLvl w:val="2"/>
      </w:pPr>
      <w:r>
        <w:rPr>
          <w:sz w:val="32"/>
          <w:b/>
          <w:color w:val="000000"/>
        </w:rPr>
        <w:t>17.2</w:t>
      </w:r>
      <w:r>
        <w:rPr>
          <w:sz w:val="32"/>
          <w:b/>
          <w:color w:val="000000"/>
        </w:rPr>
        <w:t>例外情况</w:t>
      </w:r>
    </w:p>
    <w:p>
      <w:pPr>
        <w:pStyle w:val="null3"/>
        <w:jc w:val="both"/>
      </w:pPr>
      <w:r>
        <w:rPr>
          <w:sz w:val="21"/>
          <w:color w:val="000000"/>
        </w:rPr>
        <w:t>17.2.1.</w:t>
      </w:r>
      <w:r>
        <w:rPr>
          <w:sz w:val="21"/>
          <w:b/>
          <w:color w:val="000000"/>
        </w:rPr>
        <w:t>适用于乙方的例外情况</w:t>
      </w:r>
    </w:p>
    <w:p>
      <w:pPr>
        <w:pStyle w:val="null3"/>
        <w:ind w:firstLine="420"/>
        <w:jc w:val="both"/>
      </w:pPr>
      <w:r>
        <w:rPr>
          <w:sz w:val="21"/>
          <w:color w:val="000000"/>
        </w:rPr>
        <w:t>乙方无权将下述情况视作不可抗力事件而终止、中止履行本合同或不完全履行本合同项下义务：</w:t>
      </w:r>
    </w:p>
    <w:p>
      <w:pPr>
        <w:pStyle w:val="null3"/>
        <w:ind w:firstLine="420"/>
        <w:jc w:val="both"/>
      </w:pPr>
      <w:r>
        <w:rPr>
          <w:sz w:val="21"/>
          <w:color w:val="000000"/>
        </w:rPr>
        <w:t>（</w:t>
      </w:r>
      <w:r>
        <w:rPr>
          <w:sz w:val="21"/>
          <w:color w:val="000000"/>
        </w:rPr>
        <w:t>1</w:t>
      </w:r>
      <w:r>
        <w:rPr>
          <w:sz w:val="21"/>
          <w:color w:val="000000"/>
        </w:rPr>
        <w:t>）其他与乙方建立合同关系的第三方在履行合同方面发生延误；</w:t>
      </w:r>
    </w:p>
    <w:p>
      <w:pPr>
        <w:pStyle w:val="null3"/>
        <w:ind w:firstLine="420"/>
        <w:jc w:val="both"/>
      </w:pPr>
      <w:r>
        <w:rPr>
          <w:sz w:val="21"/>
          <w:color w:val="000000"/>
        </w:rPr>
        <w:t>（</w:t>
      </w:r>
      <w:r>
        <w:rPr>
          <w:sz w:val="21"/>
          <w:color w:val="000000"/>
        </w:rPr>
        <w:t>2</w:t>
      </w:r>
      <w:r>
        <w:rPr>
          <w:sz w:val="21"/>
          <w:color w:val="000000"/>
        </w:rPr>
        <w:t>）乙方提供服务的设施发生故障或正常磨损。</w:t>
      </w:r>
    </w:p>
    <w:p>
      <w:pPr>
        <w:pStyle w:val="null3"/>
        <w:jc w:val="both"/>
      </w:pPr>
      <w:r>
        <w:rPr>
          <w:sz w:val="21"/>
          <w:color w:val="000000"/>
        </w:rPr>
        <w:t>17.2.2.</w:t>
      </w:r>
      <w:r>
        <w:rPr>
          <w:sz w:val="21"/>
          <w:b/>
          <w:color w:val="000000"/>
        </w:rPr>
        <w:t>适用于甲方的例外情况</w:t>
      </w:r>
    </w:p>
    <w:p>
      <w:pPr>
        <w:pStyle w:val="null3"/>
        <w:ind w:firstLine="420"/>
        <w:jc w:val="both"/>
      </w:pPr>
      <w:r>
        <w:rPr>
          <w:sz w:val="21"/>
          <w:color w:val="000000"/>
        </w:rPr>
        <w:t>甲方无权将下述情况视作不可抗力事件而终止、中止履行或不完全履行本合同项下义务：甲方因机构改革发生变更。</w:t>
      </w:r>
    </w:p>
    <w:p>
      <w:pPr>
        <w:pStyle w:val="null3"/>
        <w:spacing w:before="255" w:after="255"/>
        <w:jc w:val="both"/>
        <w:outlineLvl w:val="1"/>
      </w:pPr>
      <w:r>
        <w:rPr>
          <w:sz w:val="32"/>
          <w:b/>
          <w:color w:val="000000"/>
        </w:rPr>
        <w:t>18.</w:t>
      </w:r>
      <w:r>
        <w:rPr>
          <w:sz w:val="32"/>
          <w:b/>
          <w:color w:val="000000"/>
        </w:rPr>
        <w:t>不可抗力事件发生期间各方权利和义务</w:t>
      </w:r>
    </w:p>
    <w:p>
      <w:pPr>
        <w:pStyle w:val="null3"/>
        <w:spacing w:before="255" w:after="255"/>
        <w:jc w:val="both"/>
        <w:outlineLvl w:val="2"/>
      </w:pPr>
      <w:r>
        <w:rPr>
          <w:sz w:val="32"/>
          <w:b/>
          <w:color w:val="000000"/>
        </w:rPr>
        <w:t>18.1.</w:t>
      </w:r>
      <w:r>
        <w:rPr>
          <w:sz w:val="32"/>
          <w:b/>
          <w:color w:val="000000"/>
        </w:rPr>
        <w:t>权利</w:t>
      </w:r>
    </w:p>
    <w:p>
      <w:pPr>
        <w:pStyle w:val="null3"/>
        <w:ind w:firstLine="420"/>
        <w:jc w:val="both"/>
      </w:pPr>
      <w:r>
        <w:rPr>
          <w:sz w:val="21"/>
          <w:color w:val="000000"/>
        </w:rPr>
        <w:t>18.1.1.</w:t>
      </w:r>
      <w:r>
        <w:rPr>
          <w:sz w:val="21"/>
          <w:color w:val="000000"/>
        </w:rPr>
        <w:t>甲方有认定不可抗力事件对本合同影响的权利。</w:t>
      </w:r>
    </w:p>
    <w:p>
      <w:pPr>
        <w:pStyle w:val="null3"/>
        <w:ind w:firstLine="420"/>
        <w:jc w:val="both"/>
      </w:pPr>
      <w:r>
        <w:rPr>
          <w:sz w:val="21"/>
          <w:color w:val="000000"/>
        </w:rPr>
        <w:t>18.1.2.</w:t>
      </w:r>
      <w:r>
        <w:rPr>
          <w:sz w:val="21"/>
          <w:color w:val="000000"/>
        </w:rPr>
        <w:t>乙方有权要求甲方按合同约定计量支付不可抗力事件发生前的合同金额。</w:t>
      </w:r>
    </w:p>
    <w:p>
      <w:pPr>
        <w:pStyle w:val="null3"/>
        <w:spacing w:before="255" w:after="255"/>
        <w:jc w:val="both"/>
        <w:outlineLvl w:val="2"/>
      </w:pPr>
      <w:r>
        <w:rPr>
          <w:sz w:val="32"/>
          <w:b/>
          <w:color w:val="000000"/>
        </w:rPr>
        <w:t>18.2.</w:t>
      </w:r>
      <w:r>
        <w:rPr>
          <w:sz w:val="32"/>
          <w:b/>
          <w:color w:val="000000"/>
        </w:rPr>
        <w:t>义务</w:t>
      </w:r>
    </w:p>
    <w:p>
      <w:pPr>
        <w:pStyle w:val="null3"/>
        <w:ind w:firstLine="420"/>
        <w:jc w:val="both"/>
      </w:pPr>
      <w:r>
        <w:rPr>
          <w:sz w:val="21"/>
          <w:color w:val="000000"/>
        </w:rPr>
        <w:t>18.2.1.</w:t>
      </w:r>
      <w:r>
        <w:rPr>
          <w:sz w:val="21"/>
          <w:color w:val="000000"/>
        </w:rPr>
        <w:t>受到不可抗力事件影响的一方按合同约定时限通知另一方。</w:t>
      </w:r>
    </w:p>
    <w:p>
      <w:pPr>
        <w:pStyle w:val="null3"/>
        <w:ind w:firstLine="420"/>
        <w:jc w:val="both"/>
      </w:pPr>
      <w:r>
        <w:rPr>
          <w:sz w:val="21"/>
          <w:color w:val="000000"/>
        </w:rPr>
        <w:t>18.2.2.</w:t>
      </w:r>
      <w:r>
        <w:rPr>
          <w:sz w:val="21"/>
          <w:color w:val="000000"/>
        </w:rPr>
        <w:t>双方均应采取合理措施尽量避免和减少损失的扩大。</w:t>
      </w:r>
    </w:p>
    <w:p>
      <w:pPr>
        <w:pStyle w:val="null3"/>
        <w:ind w:firstLine="420"/>
        <w:jc w:val="both"/>
      </w:pPr>
      <w:r>
        <w:rPr>
          <w:sz w:val="21"/>
          <w:color w:val="000000"/>
        </w:rPr>
        <w:t>18.2.3.</w:t>
      </w:r>
      <w:r>
        <w:rPr>
          <w:sz w:val="21"/>
          <w:color w:val="000000"/>
        </w:rPr>
        <w:t>声称不可抗力的一方在不可抗力消除之后应尽快恢复履行本合同项下的义务。</w:t>
      </w:r>
    </w:p>
    <w:p>
      <w:pPr>
        <w:pStyle w:val="null3"/>
        <w:spacing w:before="255" w:after="255"/>
        <w:jc w:val="both"/>
        <w:outlineLvl w:val="1"/>
      </w:pPr>
      <w:r>
        <w:rPr>
          <w:sz w:val="32"/>
          <w:b/>
          <w:color w:val="000000"/>
        </w:rPr>
        <w:t>19.</w:t>
      </w:r>
      <w:r>
        <w:rPr>
          <w:sz w:val="32"/>
          <w:b/>
          <w:color w:val="000000"/>
        </w:rPr>
        <w:t>不可抗力事件的处理</w:t>
      </w:r>
    </w:p>
    <w:p>
      <w:pPr>
        <w:pStyle w:val="null3"/>
        <w:ind w:firstLine="420"/>
        <w:jc w:val="both"/>
      </w:pPr>
      <w:r>
        <w:rPr>
          <w:sz w:val="21"/>
          <w:color w:val="000000"/>
        </w:rPr>
        <w:t>19.1.</w:t>
      </w:r>
      <w:r>
        <w:rPr>
          <w:sz w:val="21"/>
          <w:color w:val="000000"/>
        </w:rPr>
        <w:t>发生不可抗力时，双方应各自承担由于不可抗力对其造成的损失。双方应协商采取合理的补救措施尽量减少不可抗力给各方带来的损失。</w:t>
      </w:r>
    </w:p>
    <w:p>
      <w:pPr>
        <w:pStyle w:val="null3"/>
        <w:ind w:firstLine="420"/>
        <w:jc w:val="both"/>
      </w:pPr>
      <w:r>
        <w:rPr>
          <w:sz w:val="21"/>
          <w:color w:val="000000"/>
        </w:rPr>
        <w:t>19.2.</w:t>
      </w:r>
      <w:r>
        <w:rPr>
          <w:sz w:val="21"/>
          <w:color w:val="000000"/>
        </w:rPr>
        <w:t>不可抗力发生前已发生的合同金额应当按照合同约定进行计量支付。</w:t>
      </w:r>
    </w:p>
    <w:p>
      <w:pPr>
        <w:pStyle w:val="null3"/>
        <w:ind w:firstLine="420"/>
        <w:jc w:val="both"/>
      </w:pPr>
      <w:r>
        <w:rPr>
          <w:sz w:val="21"/>
          <w:color w:val="000000"/>
        </w:rPr>
        <w:t>19.3.</w:t>
      </w:r>
      <w:r>
        <w:rPr>
          <w:sz w:val="21"/>
          <w:color w:val="000000"/>
        </w:rPr>
        <w:t>当不可抗力事件阻止一方履行其义务的时间持续九十日以上时，双方应协商决定继续履行本合同的条件或者终止本合同。如果自不可抗力发生后一百八十日之内双方不能就继续履行的条件或终止本合同达成一致意见，任何一方有权给予另一方书面通知后立即终止本合同。</w:t>
      </w:r>
    </w:p>
    <w:p>
      <w:pPr>
        <w:pStyle w:val="null3"/>
        <w:spacing w:before="345" w:after="330"/>
        <w:jc w:val="center"/>
        <w:outlineLvl w:val="0"/>
      </w:pPr>
      <w:r>
        <w:rPr>
          <w:sz w:val="44"/>
          <w:b/>
          <w:color w:val="000000"/>
        </w:rPr>
        <w:t>第七章 合同解除</w:t>
      </w:r>
    </w:p>
    <w:p>
      <w:pPr>
        <w:pStyle w:val="null3"/>
        <w:spacing w:before="255" w:after="255"/>
        <w:jc w:val="both"/>
        <w:outlineLvl w:val="1"/>
      </w:pPr>
      <w:r>
        <w:rPr>
          <w:sz w:val="32"/>
          <w:b/>
          <w:color w:val="000000"/>
        </w:rPr>
        <w:t>20.</w:t>
      </w:r>
      <w:r>
        <w:rPr>
          <w:sz w:val="32"/>
          <w:b/>
          <w:color w:val="000000"/>
        </w:rPr>
        <w:t>合同解除的事由</w:t>
      </w:r>
    </w:p>
    <w:p>
      <w:pPr>
        <w:pStyle w:val="null3"/>
        <w:ind w:firstLine="420"/>
        <w:jc w:val="both"/>
      </w:pPr>
      <w:r>
        <w:rPr>
          <w:sz w:val="21"/>
          <w:color w:val="000000"/>
        </w:rPr>
        <w:t>20.1.</w:t>
      </w:r>
      <w:r>
        <w:rPr>
          <w:sz w:val="21"/>
          <w:color w:val="000000"/>
        </w:rPr>
        <w:t>甲方或乙方在本合同中的声明或保证在被证实存在虚假或未兑现，严重影响其履约能力。</w:t>
      </w:r>
    </w:p>
    <w:p>
      <w:pPr>
        <w:pStyle w:val="null3"/>
        <w:ind w:firstLine="420"/>
        <w:jc w:val="both"/>
      </w:pPr>
      <w:r>
        <w:rPr>
          <w:sz w:val="21"/>
          <w:color w:val="000000"/>
        </w:rPr>
        <w:t>20.2.</w:t>
      </w:r>
      <w:r>
        <w:rPr>
          <w:sz w:val="21"/>
          <w:color w:val="000000"/>
        </w:rPr>
        <w:t>出现本合同约定的导致合同终止情形的。</w:t>
      </w:r>
    </w:p>
    <w:p>
      <w:pPr>
        <w:pStyle w:val="null3"/>
        <w:ind w:firstLine="420"/>
        <w:jc w:val="both"/>
      </w:pPr>
      <w:r>
        <w:rPr>
          <w:sz w:val="21"/>
          <w:color w:val="000000"/>
        </w:rPr>
        <w:t>20.3.</w:t>
      </w:r>
      <w:r>
        <w:rPr>
          <w:sz w:val="21"/>
          <w:color w:val="000000"/>
        </w:rPr>
        <w:t>发生其他导致本合同无法继续履行情形的。</w:t>
      </w:r>
    </w:p>
    <w:p>
      <w:pPr>
        <w:pStyle w:val="null3"/>
        <w:spacing w:before="255" w:after="255"/>
        <w:jc w:val="both"/>
        <w:outlineLvl w:val="1"/>
      </w:pPr>
      <w:r>
        <w:rPr>
          <w:sz w:val="32"/>
          <w:b/>
          <w:color w:val="000000"/>
        </w:rPr>
        <w:t>21.</w:t>
      </w:r>
      <w:r>
        <w:rPr>
          <w:sz w:val="32"/>
          <w:b/>
          <w:color w:val="000000"/>
        </w:rPr>
        <w:t>合同解除程序</w:t>
      </w:r>
    </w:p>
    <w:p>
      <w:pPr>
        <w:pStyle w:val="null3"/>
        <w:spacing w:before="255" w:after="255"/>
        <w:jc w:val="both"/>
        <w:outlineLvl w:val="2"/>
      </w:pPr>
      <w:r>
        <w:rPr>
          <w:sz w:val="32"/>
          <w:b/>
          <w:color w:val="000000"/>
        </w:rPr>
        <w:t>21.1.</w:t>
      </w:r>
      <w:r>
        <w:rPr>
          <w:sz w:val="32"/>
          <w:b/>
          <w:color w:val="000000"/>
        </w:rPr>
        <w:t>发出终止意向通知</w:t>
      </w:r>
    </w:p>
    <w:p>
      <w:pPr>
        <w:pStyle w:val="null3"/>
        <w:jc w:val="both"/>
      </w:pPr>
      <w:r>
        <w:rPr>
          <w:sz w:val="21"/>
          <w:color w:val="000000"/>
        </w:rPr>
        <w:t>21.1.1.</w:t>
      </w:r>
      <w:r>
        <w:rPr>
          <w:sz w:val="21"/>
          <w:b/>
          <w:color w:val="000000"/>
        </w:rPr>
        <w:t>甲方发出的终止</w:t>
      </w:r>
    </w:p>
    <w:p>
      <w:pPr>
        <w:pStyle w:val="null3"/>
        <w:ind w:firstLine="420"/>
        <w:jc w:val="both"/>
      </w:pPr>
      <w:r>
        <w:rPr>
          <w:sz w:val="21"/>
          <w:color w:val="000000"/>
        </w:rPr>
        <w:t>下述任一行为发生时，甲方有权立即发出终止意向通知：</w:t>
      </w:r>
    </w:p>
    <w:p>
      <w:pPr>
        <w:pStyle w:val="null3"/>
        <w:ind w:firstLine="420"/>
        <w:jc w:val="both"/>
      </w:pPr>
      <w:r>
        <w:rPr>
          <w:sz w:val="21"/>
          <w:color w:val="000000"/>
        </w:rPr>
        <w:t>（</w:t>
      </w:r>
      <w:r>
        <w:rPr>
          <w:sz w:val="21"/>
          <w:color w:val="000000"/>
        </w:rPr>
        <w:t>1</w:t>
      </w:r>
      <w:r>
        <w:rPr>
          <w:sz w:val="21"/>
          <w:color w:val="000000"/>
        </w:rPr>
        <w:t>）</w:t>
      </w:r>
      <w:r>
        <w:rPr>
          <w:sz w:val="21"/>
          <w:color w:val="000000"/>
        </w:rPr>
        <w:t>乙方在本合同中的声明或保证在被证实存在虚假或未兑现，严重影响其履约能力；</w:t>
      </w:r>
    </w:p>
    <w:p>
      <w:pPr>
        <w:pStyle w:val="null3"/>
        <w:ind w:firstLine="420"/>
        <w:jc w:val="both"/>
      </w:pPr>
      <w:r>
        <w:rPr>
          <w:sz w:val="21"/>
          <w:color w:val="000000"/>
        </w:rPr>
        <w:t>（</w:t>
      </w:r>
      <w:r>
        <w:rPr>
          <w:sz w:val="21"/>
          <w:color w:val="000000"/>
        </w:rPr>
        <w:t>2</w:t>
      </w:r>
      <w:r>
        <w:rPr>
          <w:sz w:val="21"/>
          <w:color w:val="000000"/>
        </w:rPr>
        <w:t>）乙方出现本合同约定的导致合同终止情形的；</w:t>
      </w:r>
    </w:p>
    <w:p>
      <w:pPr>
        <w:pStyle w:val="null3"/>
        <w:ind w:firstLine="420"/>
        <w:jc w:val="both"/>
      </w:pPr>
      <w:r>
        <w:rPr>
          <w:sz w:val="21"/>
          <w:color w:val="000000"/>
        </w:rPr>
        <w:t>（</w:t>
      </w:r>
      <w:r>
        <w:rPr>
          <w:sz w:val="21"/>
          <w:color w:val="000000"/>
        </w:rPr>
        <w:t>3</w:t>
      </w:r>
      <w:r>
        <w:rPr>
          <w:sz w:val="21"/>
          <w:color w:val="000000"/>
        </w:rPr>
        <w:t>）乙方被依法吊销营业执照、责令停业、清算或破产；</w:t>
      </w:r>
    </w:p>
    <w:p>
      <w:pPr>
        <w:pStyle w:val="null3"/>
        <w:ind w:firstLine="420"/>
        <w:jc w:val="both"/>
      </w:pPr>
      <w:r>
        <w:rPr>
          <w:sz w:val="21"/>
          <w:color w:val="000000"/>
        </w:rPr>
        <w:t>（</w:t>
      </w:r>
      <w:r>
        <w:rPr>
          <w:sz w:val="21"/>
          <w:color w:val="000000"/>
        </w:rPr>
        <w:t>4</w:t>
      </w:r>
      <w:r>
        <w:rPr>
          <w:sz w:val="21"/>
          <w:color w:val="000000"/>
        </w:rPr>
        <w:t>）乙方未按《服务实施方案》或变更后时间节点完成本合同项下工作，逾期超过</w:t>
      </w:r>
      <w:r>
        <w:rPr>
          <w:sz w:val="21"/>
          <w:color w:val="000000"/>
        </w:rPr>
        <w:t>30</w:t>
      </w:r>
      <w:r>
        <w:rPr>
          <w:sz w:val="21"/>
          <w:color w:val="000000"/>
        </w:rPr>
        <w:t>日的；</w:t>
      </w:r>
    </w:p>
    <w:p>
      <w:pPr>
        <w:pStyle w:val="null3"/>
        <w:ind w:firstLine="420"/>
        <w:jc w:val="both"/>
      </w:pPr>
      <w:r>
        <w:rPr>
          <w:sz w:val="21"/>
          <w:color w:val="000000"/>
        </w:rPr>
        <w:t>（</w:t>
      </w:r>
      <w:r>
        <w:rPr>
          <w:sz w:val="21"/>
          <w:color w:val="000000"/>
        </w:rPr>
        <w:t>5</w:t>
      </w:r>
      <w:r>
        <w:rPr>
          <w:sz w:val="21"/>
          <w:color w:val="000000"/>
        </w:rPr>
        <w:t>）乙方发生累计两次或以上严重违约行为；</w:t>
      </w:r>
    </w:p>
    <w:p>
      <w:pPr>
        <w:pStyle w:val="null3"/>
        <w:ind w:firstLine="420"/>
        <w:jc w:val="both"/>
      </w:pPr>
      <w:r>
        <w:rPr>
          <w:sz w:val="21"/>
          <w:color w:val="000000"/>
        </w:rPr>
        <w:t>（</w:t>
      </w:r>
      <w:r>
        <w:rPr>
          <w:sz w:val="21"/>
          <w:color w:val="000000"/>
        </w:rPr>
        <w:t>6</w:t>
      </w:r>
      <w:r>
        <w:rPr>
          <w:sz w:val="21"/>
          <w:color w:val="000000"/>
        </w:rPr>
        <w:t>）乙方履行义务不符合约定，经甲方提出后合理期限内仍未改正的；</w:t>
      </w:r>
    </w:p>
    <w:p>
      <w:pPr>
        <w:pStyle w:val="null3"/>
        <w:ind w:firstLine="420"/>
        <w:jc w:val="both"/>
      </w:pPr>
      <w:r>
        <w:rPr>
          <w:sz w:val="21"/>
          <w:color w:val="000000"/>
        </w:rPr>
        <w:t>（</w:t>
      </w:r>
      <w:r>
        <w:rPr>
          <w:sz w:val="21"/>
          <w:color w:val="000000"/>
        </w:rPr>
        <w:t>7</w:t>
      </w:r>
      <w:r>
        <w:rPr>
          <w:sz w:val="21"/>
          <w:color w:val="000000"/>
        </w:rPr>
        <w:t>）未经甲方书面同意，乙方将本合同项下其应履行的权利或义务部分或全部转让；</w:t>
      </w:r>
    </w:p>
    <w:p>
      <w:pPr>
        <w:pStyle w:val="null3"/>
        <w:ind w:firstLine="420"/>
        <w:jc w:val="both"/>
      </w:pPr>
      <w:r>
        <w:rPr>
          <w:sz w:val="21"/>
          <w:color w:val="000000"/>
        </w:rPr>
        <w:t>（</w:t>
      </w:r>
      <w:r>
        <w:rPr>
          <w:sz w:val="21"/>
          <w:color w:val="000000"/>
        </w:rPr>
        <w:t>8</w:t>
      </w:r>
      <w:r>
        <w:rPr>
          <w:sz w:val="21"/>
          <w:color w:val="000000"/>
        </w:rPr>
        <w:t>）未经甲方书面同意，乙方将本合同项下属于甲方单方所有的成果作为己用或交付第三人使用的；</w:t>
      </w:r>
    </w:p>
    <w:p>
      <w:pPr>
        <w:pStyle w:val="null3"/>
        <w:ind w:firstLine="420"/>
        <w:jc w:val="both"/>
      </w:pPr>
      <w:r>
        <w:rPr>
          <w:sz w:val="21"/>
          <w:color w:val="000000"/>
        </w:rPr>
        <w:t>（</w:t>
      </w:r>
      <w:r>
        <w:rPr>
          <w:sz w:val="21"/>
          <w:color w:val="000000"/>
        </w:rPr>
        <w:t>9</w:t>
      </w:r>
      <w:r>
        <w:rPr>
          <w:sz w:val="21"/>
          <w:color w:val="000000"/>
        </w:rPr>
        <w:t>）第三方指控并经有权机关认定甲方使用</w:t>
      </w:r>
      <w:r>
        <w:rPr>
          <w:sz w:val="21"/>
          <w:color w:val="000000"/>
        </w:rPr>
        <w:t>/</w:t>
      </w:r>
      <w:r>
        <w:rPr>
          <w:sz w:val="21"/>
          <w:color w:val="000000"/>
        </w:rPr>
        <w:t>接受乙方提供的产品</w:t>
      </w:r>
      <w:r>
        <w:rPr>
          <w:sz w:val="21"/>
          <w:color w:val="000000"/>
        </w:rPr>
        <w:t>/</w:t>
      </w:r>
      <w:r>
        <w:rPr>
          <w:sz w:val="21"/>
          <w:color w:val="000000"/>
        </w:rPr>
        <w:t>服务侵犯了该方的知识产权或其他权利，造成甲方损失的。</w:t>
      </w:r>
    </w:p>
    <w:p>
      <w:pPr>
        <w:pStyle w:val="null3"/>
        <w:jc w:val="both"/>
      </w:pPr>
      <w:r>
        <w:rPr>
          <w:sz w:val="21"/>
          <w:color w:val="000000"/>
        </w:rPr>
        <w:t>21.1.2.</w:t>
      </w:r>
      <w:r>
        <w:rPr>
          <w:sz w:val="21"/>
          <w:b/>
          <w:color w:val="000000"/>
        </w:rPr>
        <w:t>乙方发出的终止</w:t>
      </w:r>
    </w:p>
    <w:p>
      <w:pPr>
        <w:pStyle w:val="null3"/>
        <w:ind w:firstLine="420"/>
        <w:jc w:val="both"/>
      </w:pPr>
      <w:r>
        <w:rPr>
          <w:sz w:val="21"/>
          <w:color w:val="000000"/>
        </w:rPr>
        <w:t>下述任一事件发生时，乙方有权立即发出终止意向通知：</w:t>
      </w:r>
    </w:p>
    <w:p>
      <w:pPr>
        <w:pStyle w:val="null3"/>
        <w:ind w:firstLine="420"/>
        <w:jc w:val="both"/>
      </w:pPr>
      <w:r>
        <w:rPr>
          <w:sz w:val="21"/>
          <w:color w:val="000000"/>
        </w:rPr>
        <w:t>（</w:t>
      </w:r>
      <w:r>
        <w:rPr>
          <w:sz w:val="21"/>
          <w:color w:val="000000"/>
        </w:rPr>
        <w:t>1</w:t>
      </w:r>
      <w:r>
        <w:rPr>
          <w:sz w:val="21"/>
          <w:color w:val="000000"/>
        </w:rPr>
        <w:t>）甲方在本合同中的声明或保证在被证实是虚假的或未兑现，使乙方履行本合同的能力受到严重不利影响；</w:t>
      </w:r>
    </w:p>
    <w:p>
      <w:pPr>
        <w:pStyle w:val="null3"/>
        <w:ind w:firstLine="420"/>
        <w:jc w:val="both"/>
      </w:pPr>
      <w:r>
        <w:rPr>
          <w:sz w:val="21"/>
          <w:color w:val="000000"/>
        </w:rPr>
        <w:t>（</w:t>
      </w:r>
      <w:r>
        <w:rPr>
          <w:sz w:val="21"/>
          <w:color w:val="000000"/>
        </w:rPr>
        <w:t>2</w:t>
      </w:r>
      <w:r>
        <w:rPr>
          <w:sz w:val="21"/>
          <w:color w:val="000000"/>
        </w:rPr>
        <w:t>）甲方无正当理由在逾期六个月（自应付日起算）后仍未履行支付义务。但因财政支付管理流程导致的支付延期除外。</w:t>
      </w:r>
    </w:p>
    <w:p>
      <w:pPr>
        <w:pStyle w:val="null3"/>
        <w:jc w:val="both"/>
      </w:pPr>
      <w:r>
        <w:rPr>
          <w:sz w:val="21"/>
          <w:color w:val="000000"/>
        </w:rPr>
        <w:t>21.1.3.</w:t>
      </w:r>
      <w:r>
        <w:rPr>
          <w:sz w:val="21"/>
          <w:b/>
          <w:color w:val="000000"/>
        </w:rPr>
        <w:t>法律变更或政府行为</w:t>
      </w:r>
    </w:p>
    <w:p>
      <w:pPr>
        <w:pStyle w:val="null3"/>
        <w:ind w:firstLine="420"/>
        <w:jc w:val="both"/>
      </w:pPr>
      <w:r>
        <w:rPr>
          <w:sz w:val="21"/>
          <w:color w:val="000000"/>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双方仍协商不成的，本合同自终止意向通知到达对方之日起日届满时终止。</w:t>
      </w:r>
    </w:p>
    <w:p>
      <w:pPr>
        <w:pStyle w:val="null3"/>
        <w:jc w:val="both"/>
      </w:pPr>
      <w:r>
        <w:rPr>
          <w:sz w:val="21"/>
          <w:color w:val="000000"/>
        </w:rPr>
        <w:t>21.1.4.</w:t>
      </w:r>
      <w:r>
        <w:rPr>
          <w:sz w:val="21"/>
          <w:b/>
          <w:color w:val="000000"/>
        </w:rPr>
        <w:t>协商一致终止</w:t>
      </w:r>
    </w:p>
    <w:p>
      <w:pPr>
        <w:pStyle w:val="null3"/>
        <w:ind w:firstLine="420"/>
        <w:jc w:val="both"/>
      </w:pPr>
      <w:r>
        <w:rPr>
          <w:sz w:val="21"/>
          <w:color w:val="000000"/>
        </w:rPr>
        <w:t>在本合同履行期间，由各方协商一致可提前终止本合同。费用结算等问题由各方协商一致。</w:t>
      </w:r>
    </w:p>
    <w:p>
      <w:pPr>
        <w:pStyle w:val="null3"/>
        <w:spacing w:before="255" w:after="255"/>
        <w:jc w:val="both"/>
        <w:outlineLvl w:val="2"/>
      </w:pPr>
      <w:r>
        <w:rPr>
          <w:sz w:val="32"/>
          <w:b/>
          <w:color w:val="000000"/>
        </w:rPr>
        <w:t>21.2.</w:t>
      </w:r>
      <w:r>
        <w:rPr>
          <w:sz w:val="32"/>
          <w:b/>
          <w:color w:val="000000"/>
        </w:rPr>
        <w:t>双方协商</w:t>
      </w:r>
    </w:p>
    <w:p>
      <w:pPr>
        <w:pStyle w:val="null3"/>
        <w:ind w:firstLine="420"/>
        <w:jc w:val="both"/>
      </w:pPr>
      <w:r>
        <w:rPr>
          <w:sz w:val="21"/>
          <w:color w:val="000000"/>
        </w:rPr>
        <w:t>21.2.1.</w:t>
      </w:r>
      <w:r>
        <w:rPr>
          <w:sz w:val="21"/>
          <w:color w:val="000000"/>
        </w:rPr>
        <w:t>终止意向通知发出之后，双方应在三十日内协商。</w:t>
      </w:r>
    </w:p>
    <w:p>
      <w:pPr>
        <w:pStyle w:val="null3"/>
        <w:ind w:firstLine="420"/>
        <w:jc w:val="both"/>
      </w:pPr>
      <w:r>
        <w:rPr>
          <w:sz w:val="21"/>
          <w:color w:val="000000"/>
        </w:rPr>
        <w:t>21.2.2.</w:t>
      </w:r>
      <w:r>
        <w:rPr>
          <w:sz w:val="21"/>
          <w:color w:val="000000"/>
        </w:rPr>
        <w:t>如果双方就将要采取的措施达成一致意见，或者违约行为在指定期限内得到纠正，终止意向通知即自动失效。</w:t>
      </w:r>
    </w:p>
    <w:p>
      <w:pPr>
        <w:pStyle w:val="null3"/>
        <w:spacing w:before="255" w:after="255"/>
        <w:jc w:val="both"/>
        <w:outlineLvl w:val="2"/>
      </w:pPr>
      <w:r>
        <w:rPr>
          <w:sz w:val="32"/>
          <w:b/>
          <w:color w:val="000000"/>
        </w:rPr>
        <w:t>21.3.</w:t>
      </w:r>
      <w:r>
        <w:rPr>
          <w:sz w:val="32"/>
          <w:b/>
          <w:color w:val="000000"/>
        </w:rPr>
        <w:t>发出终止通知</w:t>
      </w:r>
    </w:p>
    <w:p>
      <w:pPr>
        <w:pStyle w:val="null3"/>
        <w:ind w:firstLine="420"/>
        <w:jc w:val="both"/>
      </w:pPr>
      <w:r>
        <w:rPr>
          <w:sz w:val="21"/>
          <w:color w:val="000000"/>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pPr>
        <w:pStyle w:val="null3"/>
        <w:spacing w:before="255" w:after="255"/>
        <w:jc w:val="both"/>
        <w:outlineLvl w:val="2"/>
      </w:pPr>
      <w:r>
        <w:rPr>
          <w:sz w:val="32"/>
          <w:b/>
          <w:color w:val="000000"/>
        </w:rPr>
        <w:t>21.4.</w:t>
      </w:r>
      <w:r>
        <w:rPr>
          <w:sz w:val="32"/>
          <w:b/>
          <w:color w:val="000000"/>
        </w:rPr>
        <w:t>项目移交</w:t>
      </w:r>
    </w:p>
    <w:p>
      <w:pPr>
        <w:pStyle w:val="null3"/>
        <w:ind w:firstLine="420"/>
        <w:jc w:val="both"/>
      </w:pPr>
      <w:r>
        <w:rPr>
          <w:sz w:val="21"/>
          <w:color w:val="000000"/>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服务商）移交并经甲方书面确认之后转移到甲方。在风险转移到甲方之前，甲方的设备、数据和系统发生损坏、缺失、故障的，乙方应承担相应责任。</w:t>
      </w:r>
    </w:p>
    <w:p>
      <w:pPr>
        <w:pStyle w:val="null3"/>
        <w:spacing w:before="345" w:after="330"/>
        <w:jc w:val="center"/>
        <w:outlineLvl w:val="0"/>
      </w:pPr>
      <w:r>
        <w:rPr>
          <w:sz w:val="44"/>
          <w:b/>
          <w:color w:val="000000"/>
        </w:rPr>
        <w:t>第八章 违约处理</w:t>
      </w:r>
    </w:p>
    <w:p>
      <w:pPr>
        <w:pStyle w:val="null3"/>
        <w:spacing w:before="255" w:after="255"/>
        <w:jc w:val="both"/>
        <w:outlineLvl w:val="1"/>
      </w:pPr>
      <w:r>
        <w:rPr>
          <w:sz w:val="32"/>
          <w:b/>
          <w:color w:val="000000"/>
        </w:rPr>
        <w:t>22.</w:t>
      </w:r>
      <w:r>
        <w:rPr>
          <w:sz w:val="32"/>
          <w:b/>
          <w:color w:val="000000"/>
        </w:rPr>
        <w:t>违约行为认定</w:t>
      </w:r>
    </w:p>
    <w:p>
      <w:pPr>
        <w:pStyle w:val="null3"/>
        <w:ind w:firstLine="420"/>
        <w:jc w:val="both"/>
      </w:pPr>
      <w:r>
        <w:rPr>
          <w:sz w:val="21"/>
          <w:color w:val="000000"/>
        </w:rPr>
        <w:t>除不可抗力情形外，签订本合同任一方不履行本合同的任一条款，均视为违约。</w:t>
      </w:r>
    </w:p>
    <w:p>
      <w:pPr>
        <w:pStyle w:val="null3"/>
        <w:spacing w:before="255" w:after="255"/>
        <w:jc w:val="both"/>
        <w:outlineLvl w:val="1"/>
      </w:pPr>
      <w:r>
        <w:rPr>
          <w:sz w:val="32"/>
          <w:b/>
          <w:color w:val="000000"/>
        </w:rPr>
        <w:t>23.</w:t>
      </w:r>
      <w:r>
        <w:rPr>
          <w:sz w:val="32"/>
          <w:b/>
          <w:color w:val="000000"/>
        </w:rPr>
        <w:t>违约责任承担方式</w:t>
      </w:r>
    </w:p>
    <w:p>
      <w:pPr>
        <w:pStyle w:val="null3"/>
        <w:jc w:val="both"/>
      </w:pPr>
      <w:r>
        <w:rPr>
          <w:sz w:val="32"/>
          <w:b/>
          <w:color w:val="000000"/>
        </w:rPr>
        <w:t>23.1.</w:t>
      </w:r>
      <w:r>
        <w:rPr>
          <w:sz w:val="32"/>
          <w:b/>
          <w:color w:val="000000"/>
        </w:rPr>
        <w:t>继续履行</w:t>
      </w:r>
    </w:p>
    <w:p>
      <w:pPr>
        <w:pStyle w:val="null3"/>
        <w:ind w:firstLine="420"/>
        <w:jc w:val="both"/>
      </w:pPr>
      <w:r>
        <w:rPr>
          <w:sz w:val="21"/>
          <w:color w:val="000000"/>
        </w:rPr>
        <w:t>守约方有权暂时停止履行义务，并要求违约方继续履行本合同，待违约方纠正违约行为后恢复履行；守约方根据此款规定暂停履行义务不构成违约。</w:t>
      </w:r>
    </w:p>
    <w:p>
      <w:pPr>
        <w:pStyle w:val="null3"/>
        <w:jc w:val="both"/>
      </w:pPr>
      <w:r>
        <w:rPr>
          <w:sz w:val="32"/>
          <w:b/>
          <w:color w:val="000000"/>
        </w:rPr>
        <w:t>23.2.</w:t>
      </w:r>
      <w:r>
        <w:rPr>
          <w:sz w:val="32"/>
          <w:b/>
          <w:color w:val="000000"/>
        </w:rPr>
        <w:t>赔偿</w:t>
      </w:r>
    </w:p>
    <w:p>
      <w:pPr>
        <w:pStyle w:val="null3"/>
        <w:ind w:firstLine="420"/>
        <w:jc w:val="both"/>
      </w:pPr>
      <w:r>
        <w:rPr>
          <w:sz w:val="21"/>
          <w:color w:val="000000"/>
        </w:rPr>
        <w:t>任何一方有权获得因另一方违约而使该方遭受的任何损失、支出和费用（包括但不限于评估费、鉴定费、律师费、诉讼费、保全费、保函费等）的赔偿，该项赔偿由违约方支付。</w:t>
      </w:r>
    </w:p>
    <w:p>
      <w:pPr>
        <w:pStyle w:val="null3"/>
        <w:jc w:val="both"/>
      </w:pPr>
      <w:r>
        <w:rPr>
          <w:sz w:val="32"/>
          <w:b/>
          <w:color w:val="000000"/>
        </w:rPr>
        <w:t>23.3.</w:t>
      </w:r>
      <w:r>
        <w:rPr>
          <w:sz w:val="32"/>
          <w:b/>
          <w:color w:val="000000"/>
        </w:rPr>
        <w:t>不减免和影响的事项</w:t>
      </w:r>
    </w:p>
    <w:p>
      <w:pPr>
        <w:pStyle w:val="null3"/>
        <w:ind w:firstLine="420"/>
        <w:jc w:val="both"/>
      </w:pPr>
      <w:r>
        <w:rPr>
          <w:sz w:val="21"/>
          <w:color w:val="000000"/>
        </w:rPr>
        <w:t>23.3.1.</w:t>
      </w:r>
      <w:r>
        <w:rPr>
          <w:sz w:val="21"/>
          <w:color w:val="000000"/>
        </w:rPr>
        <w:t>违约方对违约责任的承担并不能减免其在本合同项下的其他任何义务。</w:t>
      </w:r>
    </w:p>
    <w:p>
      <w:pPr>
        <w:pStyle w:val="null3"/>
        <w:ind w:firstLine="420"/>
        <w:jc w:val="both"/>
      </w:pPr>
      <w:r>
        <w:rPr>
          <w:sz w:val="21"/>
          <w:color w:val="000000"/>
        </w:rPr>
        <w:t>23.3.2.</w:t>
      </w:r>
      <w:r>
        <w:rPr>
          <w:sz w:val="21"/>
          <w:color w:val="000000"/>
        </w:rPr>
        <w:t>双方获得上述违约赔偿的权利不影响其在本合同项下的终止合同权利。</w:t>
      </w:r>
    </w:p>
    <w:p>
      <w:pPr>
        <w:pStyle w:val="null3"/>
        <w:spacing w:before="255" w:after="255"/>
        <w:jc w:val="both"/>
        <w:outlineLvl w:val="1"/>
      </w:pPr>
      <w:r>
        <w:rPr>
          <w:sz w:val="32"/>
          <w:b/>
          <w:color w:val="000000"/>
        </w:rPr>
        <w:t>24.</w:t>
      </w:r>
      <w:r>
        <w:rPr>
          <w:sz w:val="32"/>
          <w:b/>
          <w:color w:val="000000"/>
        </w:rPr>
        <w:t>违约赔偿责任</w:t>
      </w:r>
    </w:p>
    <w:p>
      <w:pPr>
        <w:pStyle w:val="null3"/>
        <w:spacing w:before="255" w:after="255"/>
        <w:jc w:val="both"/>
        <w:outlineLvl w:val="2"/>
      </w:pPr>
      <w:r>
        <w:rPr>
          <w:sz w:val="32"/>
          <w:b/>
          <w:color w:val="000000"/>
        </w:rPr>
        <w:t>24.1.</w:t>
      </w:r>
      <w:r>
        <w:rPr>
          <w:sz w:val="32"/>
          <w:b/>
          <w:color w:val="000000"/>
        </w:rPr>
        <w:t>甲方违约赔偿责任</w:t>
      </w:r>
    </w:p>
    <w:p>
      <w:pPr>
        <w:pStyle w:val="null3"/>
        <w:ind w:firstLine="420"/>
        <w:jc w:val="both"/>
      </w:pPr>
      <w:r>
        <w:rPr>
          <w:sz w:val="21"/>
          <w:color w:val="000000"/>
        </w:rPr>
        <w:t>24.1.1.</w:t>
      </w:r>
      <w:r>
        <w:rPr>
          <w:sz w:val="21"/>
          <w:color w:val="000000"/>
        </w:rPr>
        <w:t>甲方未按照本合同约定，及时足额向乙方支付相应的合同金额，则乙方有权向甲方发出书面催告，如甲方在收到书面催告通知后仍未能支付的，则甲方除应支付应付未付的合同金额外，还应自收到书面催告通知后第</w:t>
      </w:r>
      <w:r>
        <w:rPr>
          <w:sz w:val="21"/>
          <w:color w:val="000000"/>
          <w:u w:val="single"/>
        </w:rPr>
        <w:t>30</w:t>
      </w:r>
      <w:r>
        <w:rPr>
          <w:sz w:val="21"/>
          <w:color w:val="000000"/>
        </w:rPr>
        <w:t>日起每日按照应付未付金额</w:t>
      </w:r>
      <w:r>
        <w:rPr>
          <w:sz w:val="21"/>
          <w:color w:val="000000"/>
          <w:u w:val="single"/>
        </w:rPr>
        <w:t>万分之五</w:t>
      </w:r>
      <w:r>
        <w:rPr>
          <w:sz w:val="21"/>
          <w:color w:val="000000"/>
        </w:rPr>
        <w:t>的数额向乙方支付违约金，该项违约金累计不超过应付未付款的</w:t>
      </w:r>
      <w:r>
        <w:rPr>
          <w:sz w:val="21"/>
          <w:color w:val="000000"/>
        </w:rPr>
        <w:t>5%</w:t>
      </w:r>
      <w:r>
        <w:rPr>
          <w:sz w:val="21"/>
          <w:color w:val="000000"/>
        </w:rPr>
        <w:t>。但因财政支付管理流程导致的支付延期除外。</w:t>
      </w:r>
    </w:p>
    <w:p>
      <w:pPr>
        <w:pStyle w:val="null3"/>
        <w:ind w:firstLine="420"/>
        <w:jc w:val="both"/>
      </w:pPr>
      <w:r>
        <w:rPr>
          <w:sz w:val="21"/>
          <w:color w:val="000000"/>
        </w:rPr>
        <w:t>24.1.2.</w:t>
      </w:r>
      <w:r>
        <w:rPr>
          <w:sz w:val="21"/>
          <w:color w:val="000000"/>
        </w:rPr>
        <w:t>付款时间为甲方向财政部门提出支付申请的时间，而非款项实际到达乙方账户的时间。如因政府财政支付流程导致的支付延期，甲方不承担责任，也不能作为乙方延迟履行或不履行合同义务的抗辩理由。</w:t>
      </w:r>
    </w:p>
    <w:p>
      <w:pPr>
        <w:pStyle w:val="null3"/>
        <w:ind w:firstLine="420"/>
        <w:jc w:val="both"/>
      </w:pPr>
      <w:r>
        <w:rPr>
          <w:sz w:val="21"/>
          <w:color w:val="000000"/>
        </w:rPr>
        <w:t>24.1.3.</w:t>
      </w:r>
      <w:r>
        <w:rPr>
          <w:sz w:val="21"/>
          <w:color w:val="000000"/>
        </w:rPr>
        <w:t>甲方支付的违约金和赔偿金总额不超过本合同金额的</w:t>
      </w:r>
      <w:r>
        <w:rPr>
          <w:sz w:val="21"/>
          <w:color w:val="000000"/>
          <w:u w:val="single"/>
        </w:rPr>
        <w:t>8</w:t>
      </w:r>
      <w:r>
        <w:rPr>
          <w:sz w:val="21"/>
          <w:color w:val="000000"/>
        </w:rPr>
        <w:t>%</w:t>
      </w:r>
      <w:r>
        <w:rPr>
          <w:sz w:val="21"/>
          <w:color w:val="000000"/>
        </w:rPr>
        <w:t>。</w:t>
      </w:r>
    </w:p>
    <w:p>
      <w:pPr>
        <w:pStyle w:val="null3"/>
        <w:spacing w:before="255" w:after="255"/>
        <w:jc w:val="both"/>
        <w:outlineLvl w:val="2"/>
      </w:pPr>
      <w:r>
        <w:rPr>
          <w:sz w:val="32"/>
          <w:b/>
          <w:color w:val="000000"/>
        </w:rPr>
        <w:t>24.2.</w:t>
      </w:r>
      <w:r>
        <w:rPr>
          <w:sz w:val="32"/>
          <w:b/>
          <w:color w:val="000000"/>
        </w:rPr>
        <w:t>乙方违约赔偿责任</w:t>
      </w:r>
    </w:p>
    <w:p>
      <w:pPr>
        <w:pStyle w:val="null3"/>
        <w:jc w:val="both"/>
      </w:pPr>
      <w:r>
        <w:rPr>
          <w:sz w:val="21"/>
          <w:color w:val="000000"/>
        </w:rPr>
        <w:t>24.2.1.</w:t>
      </w:r>
      <w:r>
        <w:rPr>
          <w:sz w:val="21"/>
          <w:b/>
          <w:color w:val="000000"/>
        </w:rPr>
        <w:t>服务交付延误</w:t>
      </w:r>
    </w:p>
    <w:p>
      <w:pPr>
        <w:pStyle w:val="null3"/>
        <w:ind w:firstLine="420"/>
        <w:jc w:val="both"/>
      </w:pPr>
      <w:r>
        <w:rPr>
          <w:sz w:val="21"/>
          <w:color w:val="000000"/>
        </w:rPr>
        <w:t>因乙方原因导致未能在本合同约定期限内交付产品或服务的，乙方应从逾期之日起每日按合同总价的</w:t>
      </w:r>
      <w:r>
        <w:rPr>
          <w:sz w:val="21"/>
          <w:color w:val="000000"/>
          <w:u w:val="single"/>
        </w:rPr>
        <w:t>万分之五</w:t>
      </w:r>
      <w:r>
        <w:rPr>
          <w:sz w:val="21"/>
          <w:color w:val="000000"/>
        </w:rPr>
        <w:t>的数额向甲方支付违约金，逾期三十日以上的，甲方有权单方解除合同，乙方除应向甲方退还已收取未提供符合要求对应产品或服务的合同金额外，还应一次性支付本合同总额</w:t>
      </w:r>
      <w:r>
        <w:rPr>
          <w:sz w:val="21"/>
          <w:color w:val="000000"/>
        </w:rPr>
        <w:t>10%</w:t>
      </w:r>
      <w:r>
        <w:rPr>
          <w:sz w:val="21"/>
          <w:color w:val="000000"/>
        </w:rPr>
        <w:t>违约金，并额外赔偿因此给甲方造成的损失（包括但不限于直接经济损失、预期可得利益损失以及为实现债权而支出的律师费、保全费、保函费、诉讼费、公证费、鉴定费、调查费等一切费用）。</w:t>
      </w:r>
    </w:p>
    <w:p>
      <w:pPr>
        <w:pStyle w:val="null3"/>
        <w:jc w:val="both"/>
      </w:pPr>
      <w:r>
        <w:rPr>
          <w:sz w:val="21"/>
          <w:color w:val="000000"/>
        </w:rPr>
        <w:t>24.2.2.</w:t>
      </w:r>
      <w:r>
        <w:rPr>
          <w:sz w:val="21"/>
          <w:b/>
          <w:color w:val="000000"/>
        </w:rPr>
        <w:t>服务违约责任</w:t>
      </w:r>
    </w:p>
    <w:p>
      <w:pPr>
        <w:pStyle w:val="null3"/>
        <w:ind w:firstLine="420"/>
        <w:jc w:val="both"/>
      </w:pPr>
      <w:r>
        <w:rPr>
          <w:sz w:val="21"/>
          <w:color w:val="000000"/>
        </w:rPr>
        <w:t>乙方服务期限内须严格遵守服务质量承诺及相关管理规定确保服务质量，对于违反服务质量承诺和服务水平约定造成服务质量下降的，乙方应向甲方承担相应的违约责任。</w:t>
      </w:r>
    </w:p>
    <w:p>
      <w:pPr>
        <w:pStyle w:val="null3"/>
        <w:jc w:val="both"/>
      </w:pPr>
      <w:r>
        <w:rPr>
          <w:sz w:val="21"/>
          <w:color w:val="000000"/>
        </w:rPr>
        <w:t>24.2.3.</w:t>
      </w:r>
      <w:r>
        <w:rPr>
          <w:sz w:val="21"/>
          <w:b/>
          <w:color w:val="000000"/>
        </w:rPr>
        <w:t>质量违约责任</w:t>
      </w:r>
    </w:p>
    <w:p>
      <w:pPr>
        <w:pStyle w:val="null3"/>
        <w:jc w:val="both"/>
      </w:pPr>
      <w:r>
        <w:rPr>
          <w:sz w:val="21"/>
          <w:color w:val="000000"/>
        </w:rPr>
        <w:t>24.2.3.1.</w:t>
      </w:r>
      <w:r>
        <w:rPr>
          <w:sz w:val="21"/>
          <w:b/>
          <w:color w:val="000000"/>
        </w:rPr>
        <w:t>过程质量不合格</w:t>
      </w:r>
    </w:p>
    <w:p>
      <w:pPr>
        <w:pStyle w:val="null3"/>
        <w:ind w:firstLine="420"/>
        <w:jc w:val="both"/>
      </w:pPr>
      <w:r>
        <w:rPr>
          <w:sz w:val="21"/>
          <w:color w:val="000000"/>
        </w:rPr>
        <w:t>24.2.3.1.1</w:t>
      </w:r>
      <w:r>
        <w:rPr>
          <w:sz w:val="21"/>
          <w:color w:val="000000"/>
        </w:rPr>
        <w:t>乙方需针对项目质量管理设置奖惩制度，对有关人员进行奖励或处罚。对在项目过程中发现质量问题及时上报、解决问题过程中表现优秀的人员给予表扬、奖励；对项目质量管理工作中失职、违章的个人，应予以处罚并提供相应的奖惩记录文档备查。</w:t>
      </w:r>
    </w:p>
    <w:p>
      <w:pPr>
        <w:pStyle w:val="null3"/>
        <w:ind w:firstLine="420"/>
        <w:jc w:val="both"/>
      </w:pPr>
      <w:r>
        <w:rPr>
          <w:sz w:val="21"/>
          <w:color w:val="000000"/>
        </w:rPr>
        <w:t>24.2.3.1.2</w:t>
      </w:r>
      <w:r>
        <w:rPr>
          <w:sz w:val="21"/>
          <w:color w:val="000000"/>
        </w:rPr>
        <w:t>甲方应结合项目评价结果、项目验收效果等情况对乙方的质量管理情况进行考评，对质量管理工作不力、造成不良后果的，按甲方要求的合理期限内整改处理。</w:t>
      </w:r>
    </w:p>
    <w:p>
      <w:pPr>
        <w:pStyle w:val="null3"/>
        <w:jc w:val="both"/>
      </w:pPr>
      <w:r>
        <w:rPr>
          <w:sz w:val="21"/>
          <w:b/>
          <w:color w:val="000000"/>
        </w:rPr>
        <w:t>24.2.3.</w:t>
      </w:r>
      <w:r>
        <w:rPr>
          <w:sz w:val="21"/>
          <w:b/>
          <w:color w:val="000000"/>
        </w:rPr>
        <w:t>服务最终验收不合格</w:t>
      </w:r>
    </w:p>
    <w:p>
      <w:pPr>
        <w:pStyle w:val="null3"/>
        <w:ind w:firstLine="420"/>
        <w:jc w:val="both"/>
      </w:pPr>
      <w:r>
        <w:rPr>
          <w:sz w:val="21"/>
          <w:color w:val="000000"/>
        </w:rPr>
        <w:t>乙方交付的产品或服务不能满足甲方书面要求，甲方有权要求乙方整改，并由乙方承担由此产生的费用。乙方在甲方指定期限内拒绝整改或整改后仍不符合要求的，甲方有权解除合同，乙方除向甲方退还已收取未提供符合要求对应产品或服务的合同金额外，还应一次性支付本合同总额</w:t>
      </w:r>
      <w:r>
        <w:rPr>
          <w:sz w:val="21"/>
          <w:color w:val="000000"/>
        </w:rPr>
        <w:t>10%</w:t>
      </w:r>
      <w:r>
        <w:rPr>
          <w:sz w:val="21"/>
          <w:color w:val="000000"/>
        </w:rPr>
        <w:t>违约金，并额外赔偿因此给甲方造成的损失（包括但不限于直接经济损失、预期可得利益损失以及为实现债权而支出的律师费、保全费、保函费、诉讼费、公证费、鉴定费、调查费等一切费用）。</w:t>
      </w:r>
    </w:p>
    <w:p>
      <w:pPr>
        <w:pStyle w:val="null3"/>
        <w:jc w:val="both"/>
      </w:pPr>
      <w:r>
        <w:rPr>
          <w:sz w:val="21"/>
          <w:b/>
          <w:color w:val="000000"/>
        </w:rPr>
        <w:t>24.2.4.</w:t>
      </w:r>
      <w:r>
        <w:rPr>
          <w:sz w:val="21"/>
          <w:b/>
          <w:color w:val="000000"/>
        </w:rPr>
        <w:t>保密违约责任</w:t>
      </w:r>
    </w:p>
    <w:p>
      <w:pPr>
        <w:pStyle w:val="null3"/>
        <w:ind w:firstLine="420"/>
        <w:jc w:val="both"/>
      </w:pPr>
      <w:r>
        <w:rPr>
          <w:sz w:val="21"/>
          <w:color w:val="000000"/>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jc w:val="both"/>
      </w:pPr>
      <w:r>
        <w:rPr>
          <w:sz w:val="21"/>
          <w:b/>
          <w:color w:val="000000"/>
        </w:rPr>
        <w:t>24.2.5.</w:t>
      </w:r>
      <w:r>
        <w:rPr>
          <w:sz w:val="21"/>
          <w:b/>
          <w:color w:val="000000"/>
        </w:rPr>
        <w:t>其他违约责任</w:t>
      </w:r>
    </w:p>
    <w:p>
      <w:pPr>
        <w:pStyle w:val="null3"/>
        <w:ind w:firstLine="420"/>
        <w:jc w:val="both"/>
      </w:pPr>
      <w:r>
        <w:rPr>
          <w:sz w:val="21"/>
          <w:color w:val="000000"/>
        </w:rPr>
        <w:t>24.2.5.1.</w:t>
      </w:r>
      <w:r>
        <w:rPr>
          <w:sz w:val="21"/>
          <w:color w:val="000000"/>
        </w:rPr>
        <w:t>乙方出现</w:t>
      </w:r>
      <w:r>
        <w:rPr>
          <w:sz w:val="21"/>
          <w:color w:val="000000"/>
          <w:u w:val="single"/>
        </w:rPr>
        <w:t>本合同第</w:t>
      </w:r>
      <w:r>
        <w:rPr>
          <w:sz w:val="21"/>
          <w:color w:val="000000"/>
          <w:u w:val="single"/>
        </w:rPr>
        <w:t>21.1.1.</w:t>
      </w:r>
      <w:r>
        <w:rPr>
          <w:sz w:val="21"/>
          <w:color w:val="000000"/>
          <w:u w:val="single"/>
        </w:rPr>
        <w:t>条</w:t>
      </w:r>
      <w:r>
        <w:rPr>
          <w:sz w:val="21"/>
          <w:color w:val="000000"/>
        </w:rPr>
        <w:t>约定的情形之一，导致合同终止的，乙方应当</w:t>
      </w:r>
      <w:r>
        <w:rPr>
          <w:sz w:val="21"/>
          <w:color w:val="000000"/>
          <w:u w:val="single"/>
        </w:rPr>
        <w:t>按本合同总额的</w:t>
      </w:r>
      <w:r>
        <w:rPr>
          <w:sz w:val="21"/>
          <w:color w:val="000000"/>
          <w:u w:val="single"/>
        </w:rPr>
        <w:t>10%</w:t>
      </w:r>
      <w:r>
        <w:rPr>
          <w:sz w:val="21"/>
          <w:color w:val="000000"/>
          <w:u w:val="single"/>
        </w:rPr>
        <w:t>向甲方支付违约金，且赔偿甲方因此遭受的损失</w:t>
      </w:r>
      <w:r>
        <w:rPr>
          <w:sz w:val="21"/>
          <w:color w:val="000000"/>
        </w:rPr>
        <w:t>（包括但不限于直接经济损失、预期可得利益损失以及为实现债权而支出的律师费、保全费、保函费、诉讼费、公证费、鉴定费、调查费等一切费用）。</w:t>
      </w:r>
    </w:p>
    <w:p>
      <w:pPr>
        <w:pStyle w:val="null3"/>
        <w:ind w:firstLine="420"/>
        <w:jc w:val="both"/>
        <w:outlineLvl w:val="0"/>
      </w:pPr>
      <w:r>
        <w:rPr>
          <w:sz w:val="44"/>
          <w:b/>
          <w:color w:val="000000"/>
        </w:rPr>
        <w:t>第九 章争议解决</w:t>
      </w:r>
    </w:p>
    <w:p>
      <w:pPr>
        <w:pStyle w:val="null3"/>
        <w:spacing w:before="255" w:after="255"/>
        <w:jc w:val="both"/>
        <w:outlineLvl w:val="1"/>
      </w:pPr>
      <w:r>
        <w:rPr>
          <w:sz w:val="32"/>
          <w:b/>
          <w:color w:val="000000"/>
        </w:rPr>
        <w:t>25.</w:t>
      </w:r>
      <w:r>
        <w:rPr>
          <w:sz w:val="32"/>
          <w:b/>
          <w:color w:val="000000"/>
        </w:rPr>
        <w:t>争议解决方式</w:t>
      </w:r>
    </w:p>
    <w:p>
      <w:pPr>
        <w:pStyle w:val="null3"/>
        <w:ind w:firstLine="420"/>
        <w:jc w:val="both"/>
      </w:pPr>
      <w:r>
        <w:rPr>
          <w:sz w:val="21"/>
          <w:color w:val="000000"/>
        </w:rPr>
        <w:t>25.1.</w:t>
      </w:r>
      <w:r>
        <w:rPr>
          <w:sz w:val="21"/>
          <w:color w:val="000000"/>
        </w:rPr>
        <w:t>因履行合同所发生的一切争议，双方应友好协商解决，协商不成的，按下列第</w:t>
      </w:r>
      <w:r>
        <w:rPr>
          <w:sz w:val="21"/>
          <w:color w:val="000000"/>
          <w:u w:val="single"/>
        </w:rPr>
        <w:t>（</w:t>
      </w:r>
      <w:r>
        <w:rPr>
          <w:sz w:val="21"/>
          <w:color w:val="000000"/>
          <w:u w:val="single"/>
        </w:rPr>
        <w:t>1</w:t>
      </w:r>
      <w:r>
        <w:rPr>
          <w:sz w:val="21"/>
          <w:color w:val="000000"/>
          <w:u w:val="single"/>
        </w:rPr>
        <w:t>）</w:t>
      </w:r>
      <w:r>
        <w:rPr>
          <w:sz w:val="21"/>
          <w:color w:val="000000"/>
        </w:rPr>
        <w:t>种方式解决：</w:t>
      </w:r>
    </w:p>
    <w:p>
      <w:pPr>
        <w:pStyle w:val="null3"/>
        <w:ind w:firstLine="420"/>
        <w:jc w:val="both"/>
      </w:pPr>
      <w:r>
        <w:rPr>
          <w:sz w:val="21"/>
          <w:color w:val="000000"/>
        </w:rPr>
        <w:t>（</w:t>
      </w:r>
      <w:r>
        <w:rPr>
          <w:sz w:val="21"/>
          <w:color w:val="000000"/>
        </w:rPr>
        <w:t>1</w:t>
      </w:r>
      <w:r>
        <w:rPr>
          <w:sz w:val="21"/>
          <w:color w:val="000000"/>
        </w:rPr>
        <w:t>）提交广州仲裁委员会仲裁，仲裁裁决为终局裁决；</w:t>
      </w:r>
    </w:p>
    <w:p>
      <w:pPr>
        <w:pStyle w:val="null3"/>
        <w:ind w:firstLine="420"/>
        <w:jc w:val="both"/>
      </w:pPr>
      <w:r>
        <w:rPr>
          <w:sz w:val="21"/>
          <w:color w:val="000000"/>
        </w:rPr>
        <w:t>（</w:t>
      </w:r>
      <w:r>
        <w:rPr>
          <w:sz w:val="21"/>
          <w:color w:val="000000"/>
        </w:rPr>
        <w:t>2</w:t>
      </w:r>
      <w:r>
        <w:rPr>
          <w:sz w:val="21"/>
          <w:color w:val="000000"/>
        </w:rPr>
        <w:t>）双方均同意向甲方所在地人民法院提起诉讼，律师代理费用等均由败诉方承担。</w:t>
      </w:r>
    </w:p>
    <w:p>
      <w:pPr>
        <w:pStyle w:val="null3"/>
        <w:ind w:firstLine="420"/>
        <w:jc w:val="both"/>
      </w:pPr>
      <w:r>
        <w:rPr>
          <w:sz w:val="21"/>
          <w:color w:val="000000"/>
        </w:rPr>
        <w:t>25.2</w:t>
      </w:r>
      <w:r>
        <w:rPr>
          <w:sz w:val="21"/>
          <w:color w:val="000000"/>
        </w:rPr>
        <w:t>在仲裁、诉讼进行过程中，双方将继续履行本合同未涉诉的其他部分（合同被解除或终止的除外）。</w:t>
      </w:r>
    </w:p>
    <w:p>
      <w:pPr>
        <w:pStyle w:val="null3"/>
        <w:ind w:firstLine="420"/>
        <w:jc w:val="both"/>
      </w:pPr>
      <w:r>
        <w:rPr>
          <w:sz w:val="21"/>
          <w:color w:val="000000"/>
        </w:rPr>
        <w:t>25.3</w:t>
      </w:r>
      <w:r>
        <w:rPr>
          <w:sz w:val="21"/>
          <w:color w:val="000000"/>
        </w:rPr>
        <w:t>双方对于合同履行期间难以确定过错归属的，可以向双方认可的第三方机构申请鉴定，确认责任。鉴定费用由主张对方存在过错的一方先行垫付，最终由鉴定存在过错的一方承担。</w:t>
      </w:r>
    </w:p>
    <w:p>
      <w:pPr>
        <w:pStyle w:val="null3"/>
        <w:spacing w:before="345" w:after="330"/>
        <w:jc w:val="center"/>
        <w:outlineLvl w:val="0"/>
      </w:pPr>
      <w:r>
        <w:rPr>
          <w:sz w:val="44"/>
          <w:b/>
          <w:color w:val="000000"/>
        </w:rPr>
        <w:t>第十章 保密范围及责任</w:t>
      </w:r>
    </w:p>
    <w:p>
      <w:pPr>
        <w:pStyle w:val="null3"/>
        <w:spacing w:before="255" w:after="255"/>
        <w:jc w:val="both"/>
        <w:outlineLvl w:val="1"/>
      </w:pPr>
      <w:r>
        <w:rPr>
          <w:sz w:val="32"/>
          <w:b/>
          <w:color w:val="000000"/>
        </w:rPr>
        <w:t>26.</w:t>
      </w:r>
      <w:r>
        <w:rPr>
          <w:sz w:val="32"/>
          <w:b/>
          <w:color w:val="000000"/>
        </w:rPr>
        <w:t>保密信息范围</w:t>
      </w:r>
    </w:p>
    <w:p>
      <w:pPr>
        <w:pStyle w:val="null3"/>
        <w:ind w:firstLine="420"/>
        <w:jc w:val="both"/>
      </w:pPr>
      <w:r>
        <w:rPr>
          <w:sz w:val="21"/>
          <w:color w:val="000000"/>
        </w:rPr>
        <w:t>26.1.</w:t>
      </w:r>
      <w:r>
        <w:rPr>
          <w:sz w:val="21"/>
          <w:color w:val="000000"/>
        </w:rPr>
        <w:t>在本合同执行过程中乙方接触的甲方所有业务信息（包括但不限于合同、计划、文档、方案、图纸、数据等）。</w:t>
      </w:r>
    </w:p>
    <w:p>
      <w:pPr>
        <w:pStyle w:val="null3"/>
        <w:ind w:firstLine="420"/>
        <w:jc w:val="both"/>
      </w:pPr>
      <w:r>
        <w:rPr>
          <w:sz w:val="21"/>
          <w:color w:val="000000"/>
        </w:rPr>
        <w:t>26.2.</w:t>
      </w:r>
      <w:r>
        <w:rPr>
          <w:sz w:val="21"/>
          <w:color w:val="000000"/>
        </w:rPr>
        <w:t>在本合同执行过程中接触的政府机关文档（包括但不限于内部发文、各类通知及会议记录等）。</w:t>
      </w:r>
    </w:p>
    <w:p>
      <w:pPr>
        <w:pStyle w:val="null3"/>
        <w:ind w:firstLine="420"/>
        <w:jc w:val="both"/>
      </w:pPr>
      <w:r>
        <w:rPr>
          <w:sz w:val="21"/>
          <w:color w:val="000000"/>
        </w:rPr>
        <w:t>26.3.</w:t>
      </w:r>
      <w:r>
        <w:rPr>
          <w:sz w:val="21"/>
          <w:color w:val="000000"/>
        </w:rPr>
        <w:t>其他详细保密条款内容见附件。</w:t>
      </w:r>
    </w:p>
    <w:p>
      <w:pPr>
        <w:pStyle w:val="null3"/>
        <w:spacing w:before="255" w:after="255"/>
        <w:jc w:val="both"/>
        <w:outlineLvl w:val="1"/>
      </w:pPr>
      <w:r>
        <w:rPr>
          <w:sz w:val="32"/>
          <w:b/>
          <w:color w:val="000000"/>
        </w:rPr>
        <w:t>27.</w:t>
      </w:r>
      <w:r>
        <w:rPr>
          <w:sz w:val="32"/>
          <w:b/>
          <w:color w:val="000000"/>
        </w:rPr>
        <w:t>保密责任</w:t>
      </w:r>
    </w:p>
    <w:p>
      <w:pPr>
        <w:pStyle w:val="null3"/>
        <w:ind w:firstLine="420"/>
        <w:jc w:val="left"/>
      </w:pPr>
      <w:r>
        <w:rPr>
          <w:sz w:val="21"/>
          <w:color w:val="000000"/>
        </w:rPr>
        <w:t>27.1.</w:t>
      </w:r>
      <w:r>
        <w:rPr>
          <w:sz w:val="21"/>
          <w:color w:val="000000"/>
        </w:rPr>
        <w:t>乙方对其因身份、职务、职业或技术关系而知悉的甲方商业秘密和党政机关保密信息应严格保守，保证不被披露或使用，包括意外或过失。</w:t>
      </w:r>
    </w:p>
    <w:p>
      <w:pPr>
        <w:pStyle w:val="null3"/>
        <w:ind w:firstLine="420"/>
        <w:jc w:val="left"/>
      </w:pPr>
      <w:r>
        <w:rPr>
          <w:sz w:val="21"/>
          <w:color w:val="000000"/>
        </w:rPr>
        <w:t>27.2.</w:t>
      </w:r>
      <w:r>
        <w:rPr>
          <w:sz w:val="21"/>
          <w:color w:val="000000"/>
        </w:rPr>
        <w:t>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firstLine="420"/>
        <w:jc w:val="left"/>
      </w:pPr>
      <w:r>
        <w:rPr>
          <w:sz w:val="21"/>
          <w:color w:val="000000"/>
        </w:rPr>
        <w:t>27.3.</w:t>
      </w:r>
      <w:r>
        <w:rPr>
          <w:sz w:val="21"/>
          <w:color w:val="000000"/>
        </w:rPr>
        <w:t>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firstLine="420"/>
        <w:jc w:val="left"/>
      </w:pPr>
      <w:r>
        <w:rPr>
          <w:sz w:val="21"/>
          <w:color w:val="000000"/>
        </w:rPr>
        <w:t>27.4.</w:t>
      </w:r>
      <w:r>
        <w:rPr>
          <w:sz w:val="21"/>
          <w:color w:val="000000"/>
        </w:rPr>
        <w:t>乙方对于工作期间知悉甲方的商业秘密和党政机关保密信息（包括业务信息在内）或工作过程中接触到的政府机关文档（包括内部发文、各类通知及会议记录等）的内容，同样承担保密责任，严禁将政府机关内部会议、谈话内容泄露给无关人员；不得翻阅与工作无关的档和资料。乙方应当在完成委托事项或本合同终止或解除时将资料原件全部返还甲方，并销毁所有复制件。</w:t>
      </w:r>
    </w:p>
    <w:p>
      <w:pPr>
        <w:pStyle w:val="null3"/>
        <w:ind w:firstLine="420"/>
        <w:jc w:val="left"/>
      </w:pPr>
      <w:r>
        <w:rPr>
          <w:sz w:val="21"/>
          <w:color w:val="000000"/>
        </w:rPr>
        <w:t>27.5.</w:t>
      </w:r>
      <w:r>
        <w:rPr>
          <w:sz w:val="21"/>
          <w:color w:val="000000"/>
        </w:rPr>
        <w:t>严禁泄露在工作中接触到的政府机关科技研究、发明、装备器材及其技术资料和政府工作信息。</w:t>
      </w:r>
    </w:p>
    <w:p>
      <w:pPr>
        <w:pStyle w:val="null3"/>
        <w:ind w:firstLine="420"/>
        <w:jc w:val="left"/>
      </w:pPr>
      <w:r>
        <w:rPr>
          <w:sz w:val="21"/>
          <w:color w:val="000000"/>
        </w:rPr>
        <w:t>27.6.</w:t>
      </w:r>
      <w:r>
        <w:rPr>
          <w:sz w:val="21"/>
          <w:color w:val="000000"/>
        </w:rPr>
        <w:t>未经甲方书面同意，乙方不得带领无关人员进入甲方办公场所，若从事政府项目工作，未经政府机关工作人员允许，不得进入与项目服务无关的政府机关其他办公场所。</w:t>
      </w:r>
    </w:p>
    <w:p>
      <w:pPr>
        <w:pStyle w:val="null3"/>
        <w:ind w:firstLine="420"/>
        <w:jc w:val="left"/>
      </w:pPr>
      <w:r>
        <w:rPr>
          <w:sz w:val="21"/>
          <w:color w:val="000000"/>
        </w:rPr>
        <w:t>27.7.</w:t>
      </w:r>
      <w:r>
        <w:rPr>
          <w:sz w:val="21"/>
          <w:color w:val="000000"/>
        </w:rPr>
        <w:t>乙方的保密义务延及乙方聘用的员工、工作人员，如因其员工、工作人员导致本合同保密义务的违反或商业秘密的泄露，由乙方承担全部违约责任。</w:t>
      </w:r>
    </w:p>
    <w:p>
      <w:pPr>
        <w:pStyle w:val="null3"/>
        <w:ind w:firstLine="420"/>
        <w:jc w:val="left"/>
      </w:pPr>
      <w:r>
        <w:rPr>
          <w:sz w:val="21"/>
          <w:color w:val="000000"/>
        </w:rPr>
        <w:t>27.8.</w:t>
      </w:r>
      <w:r>
        <w:rPr>
          <w:sz w:val="21"/>
          <w:color w:val="000000"/>
        </w:rPr>
        <w:t>涉及政府机关项目的保密内容可根据政府机关意见，相应增加修改，乙方予以接受并同意履行相应保密责任。</w:t>
      </w:r>
    </w:p>
    <w:p>
      <w:pPr>
        <w:pStyle w:val="null3"/>
        <w:ind w:firstLine="420"/>
        <w:jc w:val="left"/>
      </w:pPr>
      <w:r>
        <w:rPr>
          <w:sz w:val="21"/>
          <w:color w:val="000000"/>
        </w:rPr>
        <w:t>28.8.</w:t>
      </w:r>
      <w:r>
        <w:rPr>
          <w:sz w:val="21"/>
          <w:color w:val="000000"/>
        </w:rPr>
        <w:t>本合同终止且乙方完成项目资料交接后，应删除项目合同履行过程中获悉、浏览、保存的各项信息资料。</w:t>
      </w:r>
    </w:p>
    <w:p>
      <w:pPr>
        <w:pStyle w:val="null3"/>
        <w:spacing w:before="345" w:after="330"/>
        <w:jc w:val="center"/>
        <w:outlineLvl w:val="0"/>
      </w:pPr>
      <w:r>
        <w:rPr>
          <w:sz w:val="44"/>
          <w:b/>
          <w:color w:val="000000"/>
        </w:rPr>
        <w:t>第十一章 项目资产权属</w:t>
      </w:r>
    </w:p>
    <w:p>
      <w:pPr>
        <w:pStyle w:val="null3"/>
        <w:spacing w:before="255" w:after="255"/>
        <w:jc w:val="both"/>
        <w:outlineLvl w:val="1"/>
      </w:pPr>
      <w:r>
        <w:rPr>
          <w:sz w:val="32"/>
          <w:b/>
          <w:color w:val="000000"/>
        </w:rPr>
        <w:t>28.</w:t>
      </w:r>
      <w:r>
        <w:rPr>
          <w:sz w:val="32"/>
          <w:b/>
          <w:color w:val="000000"/>
        </w:rPr>
        <w:t>项目资产权属</w:t>
      </w:r>
    </w:p>
    <w:p>
      <w:pPr>
        <w:pStyle w:val="null3"/>
        <w:ind w:firstLine="420"/>
        <w:jc w:val="both"/>
      </w:pPr>
      <w:r>
        <w:rPr>
          <w:sz w:val="21"/>
          <w:color w:val="000000"/>
        </w:rPr>
        <w:t>28.1.</w:t>
      </w:r>
      <w:r>
        <w:rPr>
          <w:sz w:val="21"/>
          <w:color w:val="000000"/>
        </w:rPr>
        <w:t>本合同不会引起任何已申请、登记的知识产权所有权的转移。</w:t>
      </w:r>
    </w:p>
    <w:p>
      <w:pPr>
        <w:pStyle w:val="null3"/>
        <w:ind w:firstLine="420"/>
        <w:jc w:val="both"/>
      </w:pPr>
      <w:r>
        <w:rPr>
          <w:sz w:val="21"/>
          <w:color w:val="000000"/>
        </w:rPr>
        <w:t>28.2.</w:t>
      </w:r>
      <w:r>
        <w:rPr>
          <w:sz w:val="21"/>
          <w:color w:val="000000"/>
        </w:rPr>
        <w:t>本项目所涉服务成果的知识产权包括：</w:t>
      </w:r>
    </w:p>
    <w:p>
      <w:pPr>
        <w:pStyle w:val="null3"/>
        <w:ind w:firstLine="420"/>
        <w:jc w:val="both"/>
      </w:pPr>
      <w:r>
        <w:rPr>
          <w:sz w:val="21"/>
          <w:color w:val="000000"/>
        </w:rPr>
        <w:t>无。</w:t>
      </w:r>
    </w:p>
    <w:p>
      <w:pPr>
        <w:pStyle w:val="null3"/>
        <w:ind w:firstLine="420"/>
        <w:jc w:val="both"/>
      </w:pPr>
      <w:r>
        <w:rPr>
          <w:sz w:val="21"/>
          <w:color w:val="000000"/>
        </w:rPr>
        <w:t>28.3.</w:t>
      </w:r>
      <w:r>
        <w:rPr>
          <w:sz w:val="21"/>
          <w:color w:val="000000"/>
        </w:rPr>
        <w:t>甲乙双方一致同意，本合同所涉</w:t>
      </w:r>
      <w:r>
        <w:rPr>
          <w:sz w:val="21"/>
          <w:color w:val="000000"/>
          <w:u w:val="single"/>
        </w:rPr>
        <w:t>运维</w:t>
      </w:r>
      <w:r>
        <w:rPr>
          <w:sz w:val="21"/>
          <w:color w:val="000000"/>
        </w:rPr>
        <w:t>服务成果的知识产权归属按下列方式处理：</w:t>
      </w:r>
    </w:p>
    <w:p>
      <w:pPr>
        <w:pStyle w:val="null3"/>
        <w:ind w:firstLine="420"/>
        <w:jc w:val="both"/>
      </w:pPr>
      <w:r>
        <w:rPr>
          <w:sz w:val="21"/>
          <w:color w:val="000000"/>
        </w:rPr>
        <w:t>本项目仅包含运维服务，不涉及知识产权权属转移。</w:t>
      </w:r>
    </w:p>
    <w:p>
      <w:pPr>
        <w:pStyle w:val="null3"/>
        <w:ind w:firstLine="420"/>
        <w:jc w:val="both"/>
      </w:pPr>
      <w:r>
        <w:rPr>
          <w:sz w:val="21"/>
          <w:color w:val="000000"/>
        </w:rPr>
        <w:t>28.4.</w:t>
      </w:r>
      <w:r>
        <w:rPr>
          <w:sz w:val="21"/>
          <w:color w:val="000000"/>
        </w:rPr>
        <w:t>本合同所涉及的数据所有权归政府所有。</w:t>
      </w:r>
    </w:p>
    <w:p>
      <w:pPr>
        <w:pStyle w:val="null3"/>
        <w:ind w:firstLine="420"/>
        <w:jc w:val="both"/>
      </w:pPr>
      <w:r>
        <w:rPr>
          <w:sz w:val="21"/>
          <w:color w:val="000000"/>
        </w:rPr>
        <w:t>28.5.</w:t>
      </w:r>
      <w:r>
        <w:rPr>
          <w:sz w:val="21"/>
          <w:color w:val="000000"/>
        </w:rPr>
        <w:t>乙方提供的相关软件应是自行开发的产品或具备合法、合规授权，满足知识产权、安全等保三级等方面的有关规定和要求。</w:t>
      </w:r>
    </w:p>
    <w:p>
      <w:pPr>
        <w:pStyle w:val="null3"/>
        <w:ind w:firstLine="420"/>
        <w:jc w:val="both"/>
      </w:pPr>
      <w:r>
        <w:rPr>
          <w:sz w:val="21"/>
          <w:color w:val="000000"/>
        </w:rPr>
        <w:t>28.6.</w:t>
      </w:r>
      <w:r>
        <w:rPr>
          <w:sz w:val="21"/>
          <w:color w:val="000000"/>
        </w:rPr>
        <w:t>乙方保证向甲方提供的服务成果不存在任何侵犯第三方专利权、商标权、著作权等合法权益。如因乙方提供的服务成果侵犯任何第三方的合法权益，导致该第三方追究甲方责任的，乙方应负责解决并赔偿因此给甲方造成的全部损失。</w:t>
      </w:r>
    </w:p>
    <w:p>
      <w:pPr>
        <w:pStyle w:val="null3"/>
        <w:spacing w:before="345" w:after="330"/>
        <w:jc w:val="center"/>
        <w:outlineLvl w:val="0"/>
      </w:pPr>
      <w:r>
        <w:rPr>
          <w:sz w:val="44"/>
          <w:b/>
          <w:color w:val="000000"/>
        </w:rPr>
        <w:t>第十二章 其他约定</w:t>
      </w:r>
    </w:p>
    <w:p>
      <w:pPr>
        <w:pStyle w:val="null3"/>
        <w:spacing w:before="255" w:after="255"/>
        <w:jc w:val="both"/>
        <w:outlineLvl w:val="1"/>
      </w:pPr>
      <w:r>
        <w:rPr>
          <w:sz w:val="32"/>
          <w:b/>
          <w:color w:val="000000"/>
        </w:rPr>
        <w:t>29.</w:t>
      </w:r>
      <w:r>
        <w:rPr>
          <w:sz w:val="32"/>
          <w:b/>
          <w:color w:val="000000"/>
        </w:rPr>
        <w:t>其他约定</w:t>
      </w:r>
    </w:p>
    <w:p>
      <w:pPr>
        <w:pStyle w:val="null3"/>
        <w:spacing w:before="255" w:after="255"/>
        <w:jc w:val="both"/>
        <w:outlineLvl w:val="2"/>
      </w:pPr>
      <w:r>
        <w:rPr>
          <w:sz w:val="32"/>
          <w:b/>
          <w:color w:val="000000"/>
        </w:rPr>
        <w:t>29.1.</w:t>
      </w:r>
      <w:r>
        <w:rPr>
          <w:sz w:val="32"/>
          <w:b/>
          <w:color w:val="000000"/>
        </w:rPr>
        <w:t>合同构成</w:t>
      </w:r>
    </w:p>
    <w:p>
      <w:pPr>
        <w:pStyle w:val="null3"/>
        <w:ind w:firstLine="420"/>
        <w:jc w:val="left"/>
      </w:pPr>
      <w:r>
        <w:rPr>
          <w:sz w:val="21"/>
          <w:color w:val="000000"/>
        </w:rPr>
        <w:t>29.1.1.</w:t>
      </w:r>
      <w:r>
        <w:rPr>
          <w:sz w:val="21"/>
          <w:color w:val="000000"/>
        </w:rPr>
        <w:t>下列档均为本合同不可分割的组成部分，具有同等法律效力：</w:t>
      </w:r>
    </w:p>
    <w:p>
      <w:pPr>
        <w:pStyle w:val="null3"/>
        <w:ind w:firstLine="420"/>
        <w:jc w:val="left"/>
      </w:pPr>
      <w:r>
        <w:rPr>
          <w:sz w:val="21"/>
          <w:color w:val="000000"/>
        </w:rPr>
        <w:t>（</w:t>
      </w:r>
      <w:r>
        <w:rPr>
          <w:sz w:val="21"/>
          <w:color w:val="000000"/>
        </w:rPr>
        <w:t>1</w:t>
      </w:r>
      <w:r>
        <w:rPr>
          <w:sz w:val="21"/>
          <w:color w:val="000000"/>
        </w:rPr>
        <w:t>）中标通知书；</w:t>
      </w:r>
    </w:p>
    <w:p>
      <w:pPr>
        <w:pStyle w:val="null3"/>
        <w:ind w:firstLine="420"/>
        <w:jc w:val="left"/>
      </w:pPr>
      <w:r>
        <w:rPr>
          <w:sz w:val="21"/>
          <w:color w:val="000000"/>
        </w:rPr>
        <w:t>（</w:t>
      </w:r>
      <w:r>
        <w:rPr>
          <w:sz w:val="21"/>
          <w:color w:val="000000"/>
        </w:rPr>
        <w:t>2</w:t>
      </w:r>
      <w:r>
        <w:rPr>
          <w:sz w:val="21"/>
          <w:color w:val="000000"/>
        </w:rPr>
        <w:t>）采购文档；</w:t>
      </w:r>
    </w:p>
    <w:p>
      <w:pPr>
        <w:pStyle w:val="null3"/>
        <w:ind w:firstLine="420"/>
        <w:jc w:val="left"/>
      </w:pPr>
      <w:r>
        <w:rPr>
          <w:sz w:val="21"/>
          <w:color w:val="000000"/>
        </w:rPr>
        <w:t>（</w:t>
      </w:r>
      <w:r>
        <w:rPr>
          <w:sz w:val="21"/>
          <w:color w:val="000000"/>
        </w:rPr>
        <w:t>3</w:t>
      </w:r>
      <w:r>
        <w:rPr>
          <w:sz w:val="21"/>
          <w:color w:val="000000"/>
        </w:rPr>
        <w:t>）乙方中标的投标档；</w:t>
      </w:r>
    </w:p>
    <w:p>
      <w:pPr>
        <w:pStyle w:val="null3"/>
        <w:ind w:firstLine="420"/>
        <w:jc w:val="left"/>
      </w:pPr>
      <w:r>
        <w:rPr>
          <w:sz w:val="21"/>
          <w:color w:val="000000"/>
        </w:rPr>
        <w:t>（</w:t>
      </w:r>
      <w:r>
        <w:rPr>
          <w:sz w:val="21"/>
          <w:color w:val="000000"/>
        </w:rPr>
        <w:t>4</w:t>
      </w:r>
      <w:r>
        <w:rPr>
          <w:sz w:val="21"/>
          <w:color w:val="000000"/>
        </w:rPr>
        <w:t>）在合同实施过程中双方共同签署的补充协议（若有）；</w:t>
      </w:r>
    </w:p>
    <w:p>
      <w:pPr>
        <w:pStyle w:val="null3"/>
        <w:ind w:firstLine="420"/>
        <w:jc w:val="left"/>
      </w:pPr>
      <w:r>
        <w:rPr>
          <w:sz w:val="21"/>
          <w:color w:val="000000"/>
        </w:rPr>
        <w:t>（</w:t>
      </w:r>
      <w:r>
        <w:rPr>
          <w:sz w:val="21"/>
          <w:color w:val="000000"/>
        </w:rPr>
        <w:t>5</w:t>
      </w:r>
      <w:r>
        <w:rPr>
          <w:sz w:val="21"/>
          <w:color w:val="000000"/>
        </w:rPr>
        <w:t>）分包意向协议（若有）；</w:t>
      </w:r>
    </w:p>
    <w:p>
      <w:pPr>
        <w:pStyle w:val="null3"/>
        <w:ind w:firstLine="420"/>
        <w:jc w:val="left"/>
      </w:pPr>
      <w:r>
        <w:rPr>
          <w:sz w:val="21"/>
          <w:color w:val="000000"/>
        </w:rPr>
        <w:t>（</w:t>
      </w:r>
      <w:r>
        <w:rPr>
          <w:sz w:val="21"/>
          <w:color w:val="000000"/>
        </w:rPr>
        <w:t>6</w:t>
      </w:r>
      <w:r>
        <w:rPr>
          <w:sz w:val="21"/>
          <w:color w:val="000000"/>
        </w:rPr>
        <w:t>）变更文档（若有）；</w:t>
      </w:r>
    </w:p>
    <w:p>
      <w:pPr>
        <w:pStyle w:val="null3"/>
        <w:ind w:firstLine="420"/>
        <w:jc w:val="left"/>
      </w:pPr>
      <w:r>
        <w:rPr>
          <w:sz w:val="21"/>
          <w:color w:val="000000"/>
        </w:rPr>
        <w:t>（</w:t>
      </w:r>
      <w:r>
        <w:rPr>
          <w:sz w:val="21"/>
          <w:color w:val="000000"/>
        </w:rPr>
        <w:t>7</w:t>
      </w:r>
      <w:r>
        <w:rPr>
          <w:sz w:val="21"/>
          <w:color w:val="000000"/>
        </w:rPr>
        <w:t>）合同附件。</w:t>
      </w:r>
    </w:p>
    <w:p>
      <w:pPr>
        <w:pStyle w:val="null3"/>
        <w:ind w:firstLine="420"/>
        <w:jc w:val="left"/>
      </w:pPr>
      <w:r>
        <w:rPr>
          <w:sz w:val="21"/>
          <w:color w:val="000000"/>
        </w:rPr>
        <w:t>上述档先后解释顺序为：在合同实施过程中双方共同签署的补充协议、变更文档、本合同书、合同附件、分包意向协议、中标通知书、采购文档、乙方中标的投标文档。补充协议之间如有冲突，以对乙方要求较高或对甲方更有利的条款为准。</w:t>
      </w:r>
    </w:p>
    <w:p>
      <w:pPr>
        <w:pStyle w:val="null3"/>
        <w:spacing w:before="255" w:after="255"/>
        <w:jc w:val="both"/>
        <w:outlineLvl w:val="2"/>
      </w:pPr>
      <w:r>
        <w:rPr>
          <w:sz w:val="32"/>
          <w:b/>
          <w:color w:val="000000"/>
        </w:rPr>
        <w:t>29.2.</w:t>
      </w:r>
      <w:r>
        <w:rPr>
          <w:sz w:val="32"/>
          <w:b/>
          <w:color w:val="000000"/>
        </w:rPr>
        <w:t>合同变更与修订</w:t>
      </w:r>
    </w:p>
    <w:p>
      <w:pPr>
        <w:pStyle w:val="null3"/>
        <w:ind w:firstLine="420"/>
        <w:jc w:val="left"/>
      </w:pPr>
      <w:r>
        <w:rPr>
          <w:sz w:val="21"/>
          <w:color w:val="000000"/>
        </w:rPr>
        <w:t>29.2.1.</w:t>
      </w:r>
      <w:r>
        <w:rPr>
          <w:sz w:val="21"/>
          <w:color w:val="000000"/>
        </w:rPr>
        <w:t>除另有约定，本合同任何修改、补充或变更必须经双方协商一致，并书面签订补充协议。</w:t>
      </w:r>
    </w:p>
    <w:p>
      <w:pPr>
        <w:pStyle w:val="null3"/>
        <w:ind w:firstLine="420"/>
        <w:jc w:val="left"/>
      </w:pPr>
      <w:r>
        <w:rPr>
          <w:sz w:val="21"/>
          <w:color w:val="000000"/>
        </w:rPr>
        <w:t>29.2.2.</w:t>
      </w:r>
      <w:r>
        <w:rPr>
          <w:sz w:val="21"/>
          <w:color w:val="000000"/>
        </w:rPr>
        <w:t>如果本合同的任何条款不合法、无效或不能执行，则：</w:t>
      </w:r>
    </w:p>
    <w:p>
      <w:pPr>
        <w:pStyle w:val="null3"/>
        <w:ind w:firstLine="420"/>
        <w:jc w:val="left"/>
      </w:pPr>
      <w:r>
        <w:rPr>
          <w:sz w:val="21"/>
          <w:color w:val="000000"/>
        </w:rPr>
        <w:t>（</w:t>
      </w:r>
      <w:r>
        <w:rPr>
          <w:sz w:val="21"/>
          <w:color w:val="000000"/>
        </w:rPr>
        <w:t>1</w:t>
      </w:r>
      <w:r>
        <w:rPr>
          <w:sz w:val="21"/>
          <w:color w:val="000000"/>
        </w:rPr>
        <w:t>）并不影响其他条款的效力和执行；</w:t>
      </w:r>
    </w:p>
    <w:p>
      <w:pPr>
        <w:pStyle w:val="null3"/>
        <w:ind w:firstLine="420"/>
        <w:jc w:val="left"/>
      </w:pPr>
      <w:r>
        <w:rPr>
          <w:sz w:val="21"/>
          <w:color w:val="000000"/>
        </w:rPr>
        <w:t>（</w:t>
      </w:r>
      <w:r>
        <w:rPr>
          <w:sz w:val="21"/>
          <w:color w:val="000000"/>
        </w:rPr>
        <w:t>2</w:t>
      </w:r>
      <w:r>
        <w:rPr>
          <w:sz w:val="21"/>
          <w:color w:val="000000"/>
        </w:rPr>
        <w:t>）双方应商定对不合法、无效或不能执行的条款进行修改，使之合法、有效并可执行；修改或更改应尽可能平衡双方之间的利益。</w:t>
      </w:r>
    </w:p>
    <w:p>
      <w:pPr>
        <w:pStyle w:val="null3"/>
        <w:ind w:firstLine="420"/>
        <w:jc w:val="left"/>
      </w:pPr>
      <w:r>
        <w:rPr>
          <w:sz w:val="21"/>
          <w:color w:val="000000"/>
        </w:rPr>
        <w:t>29.2.3.</w:t>
      </w:r>
      <w:r>
        <w:rPr>
          <w:sz w:val="21"/>
          <w:color w:val="000000"/>
        </w:rPr>
        <w:t>项目变更时为确保效率，如无涉及项目合同金额变动且甲方认为没有必要的，可按照甲乙双方书面确认的往来文档立即实施。如涉及项目合同金额变动或甲方认为确有必要的，乙方需按甲方要求完成变更申请审批工作，并双方必须就相关变更事项签订补充协议。</w:t>
      </w:r>
    </w:p>
    <w:p>
      <w:pPr>
        <w:pStyle w:val="null3"/>
        <w:spacing w:before="255" w:after="255"/>
        <w:jc w:val="both"/>
        <w:outlineLvl w:val="2"/>
      </w:pPr>
      <w:r>
        <w:rPr>
          <w:sz w:val="32"/>
          <w:b/>
          <w:color w:val="000000"/>
        </w:rPr>
        <w:t>29.3.</w:t>
      </w:r>
      <w:r>
        <w:rPr>
          <w:sz w:val="32"/>
          <w:b/>
          <w:color w:val="000000"/>
        </w:rPr>
        <w:t>合同适用法律</w:t>
      </w:r>
    </w:p>
    <w:p>
      <w:pPr>
        <w:pStyle w:val="null3"/>
        <w:ind w:firstLine="420"/>
        <w:jc w:val="both"/>
      </w:pPr>
      <w:r>
        <w:rPr>
          <w:sz w:val="21"/>
          <w:color w:val="000000"/>
        </w:rPr>
        <w:t>本合同的成立、有效性、解释、履行、签署、修订和终止以及争议的解决适用中华人民共和国法律。</w:t>
      </w:r>
    </w:p>
    <w:p>
      <w:pPr>
        <w:pStyle w:val="null3"/>
        <w:spacing w:before="255" w:after="255"/>
        <w:jc w:val="both"/>
        <w:outlineLvl w:val="2"/>
      </w:pPr>
      <w:r>
        <w:rPr>
          <w:sz w:val="32"/>
          <w:b/>
          <w:color w:val="000000"/>
        </w:rPr>
        <w:t>29.4.</w:t>
      </w:r>
      <w:r>
        <w:rPr>
          <w:sz w:val="32"/>
          <w:b/>
          <w:color w:val="000000"/>
        </w:rPr>
        <w:t>不弃权</w:t>
      </w:r>
    </w:p>
    <w:p>
      <w:pPr>
        <w:pStyle w:val="null3"/>
        <w:ind w:firstLine="420"/>
        <w:jc w:val="both"/>
      </w:pPr>
      <w:r>
        <w:rPr>
          <w:sz w:val="21"/>
          <w:color w:val="000000"/>
        </w:rPr>
        <w:t>除非另有规定，一方未行使或迟延行使本合同项下的权利并不构成放弃这些权利，而单一或部分行使这些权利并不排斥行使任何其他权利。</w:t>
      </w:r>
    </w:p>
    <w:p>
      <w:pPr>
        <w:pStyle w:val="null3"/>
        <w:spacing w:before="255" w:after="255"/>
        <w:jc w:val="both"/>
        <w:outlineLvl w:val="2"/>
      </w:pPr>
      <w:r>
        <w:rPr>
          <w:sz w:val="32"/>
          <w:b/>
          <w:color w:val="000000"/>
        </w:rPr>
        <w:t>29.5.</w:t>
      </w:r>
      <w:r>
        <w:rPr>
          <w:sz w:val="32"/>
          <w:b/>
          <w:color w:val="000000"/>
        </w:rPr>
        <w:t>通知</w:t>
      </w:r>
    </w:p>
    <w:p>
      <w:pPr>
        <w:pStyle w:val="null3"/>
        <w:ind w:firstLine="420"/>
        <w:jc w:val="both"/>
      </w:pPr>
      <w:r>
        <w:rPr>
          <w:sz w:val="21"/>
          <w:color w:val="000000"/>
        </w:rPr>
        <w:t>29.5.1.</w:t>
      </w:r>
      <w:r>
        <w:rPr>
          <w:sz w:val="21"/>
          <w:color w:val="000000"/>
        </w:rPr>
        <w:t>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pStyle w:val="null3"/>
        <w:ind w:firstLine="420"/>
        <w:jc w:val="both"/>
      </w:pPr>
      <w:r>
        <w:rPr>
          <w:sz w:val="21"/>
          <w:color w:val="000000"/>
        </w:rPr>
        <w:t>29.5.2.</w:t>
      </w:r>
      <w:r>
        <w:rPr>
          <w:sz w:val="21"/>
          <w:color w:val="000000"/>
        </w:rPr>
        <w:t>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jc w:val="both"/>
      </w:pPr>
      <w:r>
        <w:rPr>
          <w:sz w:val="32"/>
          <w:b/>
          <w:color w:val="000000"/>
        </w:rPr>
        <w:t>29.6.</w:t>
      </w:r>
      <w:r>
        <w:rPr>
          <w:sz w:val="32"/>
          <w:b/>
          <w:color w:val="000000"/>
        </w:rPr>
        <w:t>合同生效条件</w:t>
      </w:r>
    </w:p>
    <w:p>
      <w:pPr>
        <w:pStyle w:val="null3"/>
        <w:ind w:firstLine="420"/>
        <w:jc w:val="left"/>
      </w:pPr>
      <w:r>
        <w:rPr>
          <w:sz w:val="21"/>
          <w:color w:val="000000"/>
        </w:rPr>
        <w:t>本合同经甲乙双方法定代表人或授权委托代理人签字，并盖章后生效。</w:t>
      </w:r>
    </w:p>
    <w:p>
      <w:pPr>
        <w:pStyle w:val="null3"/>
        <w:jc w:val="both"/>
      </w:pPr>
      <w:r>
        <w:rPr>
          <w:sz w:val="32"/>
          <w:b/>
          <w:color w:val="000000"/>
        </w:rPr>
        <w:t>29.7.</w:t>
      </w:r>
      <w:r>
        <w:rPr>
          <w:sz w:val="32"/>
          <w:b/>
          <w:color w:val="000000"/>
        </w:rPr>
        <w:t>合同份数</w:t>
      </w:r>
    </w:p>
    <w:p>
      <w:pPr>
        <w:pStyle w:val="null3"/>
        <w:ind w:firstLine="420"/>
        <w:jc w:val="both"/>
      </w:pPr>
      <w:r>
        <w:rPr>
          <w:sz w:val="21"/>
          <w:color w:val="000000"/>
        </w:rPr>
        <w:t>本合同一式【</w:t>
      </w:r>
      <w:r>
        <w:rPr>
          <w:sz w:val="21"/>
        </w:rPr>
        <w:t xml:space="preserve">  </w:t>
      </w:r>
      <w:r>
        <w:rPr>
          <w:sz w:val="21"/>
          <w:color w:val="000000"/>
        </w:rPr>
        <w:t>】份，甲方执【</w:t>
      </w:r>
      <w:r>
        <w:rPr>
          <w:sz w:val="21"/>
        </w:rPr>
        <w:t xml:space="preserve">  </w:t>
      </w:r>
      <w:r>
        <w:rPr>
          <w:sz w:val="21"/>
          <w:color w:val="000000"/>
        </w:rPr>
        <w:t>】份，乙方执【</w:t>
      </w:r>
      <w:r>
        <w:rPr>
          <w:sz w:val="21"/>
        </w:rPr>
        <w:t xml:space="preserve">  </w:t>
      </w:r>
      <w:r>
        <w:rPr>
          <w:sz w:val="21"/>
          <w:color w:val="000000"/>
        </w:rPr>
        <w:t>】份（含采购代理机构备案壹份），具有同等法律效力。</w:t>
      </w:r>
    </w:p>
    <w:p>
      <w:pPr>
        <w:pStyle w:val="null3"/>
        <w:jc w:val="both"/>
      </w:pPr>
      <w:r>
        <w:rPr>
          <w:sz w:val="32"/>
          <w:b/>
          <w:color w:val="000000"/>
        </w:rPr>
        <w:t>29.8.</w:t>
      </w:r>
      <w:r>
        <w:rPr>
          <w:sz w:val="32"/>
          <w:b/>
          <w:color w:val="000000"/>
        </w:rPr>
        <w:t>合同页数</w:t>
      </w:r>
    </w:p>
    <w:p>
      <w:pPr>
        <w:pStyle w:val="null3"/>
        <w:ind w:firstLine="420"/>
        <w:jc w:val="both"/>
      </w:pPr>
      <w:r>
        <w:rPr>
          <w:sz w:val="21"/>
          <w:color w:val="000000"/>
        </w:rPr>
        <w:t>本合同正文（不含封面、编写说明及签署页）合计【</w:t>
      </w:r>
      <w:r>
        <w:rPr>
          <w:sz w:val="21"/>
        </w:rPr>
        <w:t xml:space="preserve">   </w:t>
      </w:r>
      <w:r>
        <w:rPr>
          <w:sz w:val="21"/>
          <w:color w:val="000000"/>
        </w:rPr>
        <w:t>】页</w:t>
      </w:r>
      <w:r>
        <w:rPr>
          <w:sz w:val="21"/>
          <w:color w:val="000000"/>
        </w:rPr>
        <w:t>A4</w:t>
      </w:r>
      <w:r>
        <w:rPr>
          <w:sz w:val="21"/>
          <w:color w:val="000000"/>
        </w:rPr>
        <w:t>纸张，附件【</w:t>
      </w:r>
      <w:r>
        <w:rPr>
          <w:sz w:val="21"/>
        </w:rPr>
        <w:t xml:space="preserve">  </w:t>
      </w:r>
      <w:r>
        <w:rPr>
          <w:sz w:val="21"/>
          <w:color w:val="000000"/>
        </w:rPr>
        <w:t>】份共【</w:t>
      </w:r>
      <w:r>
        <w:rPr>
          <w:sz w:val="21"/>
        </w:rPr>
        <w:t xml:space="preserve">   </w:t>
      </w:r>
      <w:r>
        <w:rPr>
          <w:sz w:val="21"/>
          <w:color w:val="000000"/>
        </w:rPr>
        <w:t>】页</w:t>
      </w:r>
      <w:r>
        <w:rPr>
          <w:sz w:val="21"/>
          <w:color w:val="000000"/>
        </w:rPr>
        <w:t>A4</w:t>
      </w:r>
      <w:r>
        <w:rPr>
          <w:sz w:val="21"/>
          <w:color w:val="000000"/>
        </w:rPr>
        <w:t>纸张。缺页之合同为无效合同。</w:t>
      </w:r>
    </w:p>
    <w:p>
      <w:pPr>
        <w:pStyle w:val="null3"/>
        <w:jc w:val="both"/>
      </w:pPr>
      <w:r>
        <w:rPr>
          <w:sz w:val="21"/>
          <w:color w:val="000000"/>
        </w:rPr>
        <w:t>附件：</w:t>
      </w:r>
    </w:p>
    <w:p>
      <w:pPr>
        <w:pStyle w:val="null3"/>
        <w:ind w:firstLine="420"/>
        <w:jc w:val="both"/>
      </w:pPr>
      <w:r>
        <w:rPr>
          <w:sz w:val="21"/>
          <w:color w:val="000000"/>
        </w:rPr>
        <w:t>1.</w:t>
      </w:r>
      <w:r>
        <w:rPr>
          <w:sz w:val="21"/>
          <w:color w:val="000000"/>
        </w:rPr>
        <w:t>详细服务内容及技术要求</w:t>
      </w:r>
    </w:p>
    <w:p>
      <w:pPr>
        <w:pStyle w:val="null3"/>
        <w:ind w:firstLine="420"/>
        <w:jc w:val="both"/>
      </w:pPr>
      <w:r>
        <w:rPr>
          <w:sz w:val="21"/>
          <w:color w:val="000000"/>
        </w:rPr>
        <w:t>2.</w:t>
      </w:r>
      <w:r>
        <w:rPr>
          <w:sz w:val="21"/>
          <w:color w:val="000000"/>
        </w:rPr>
        <w:t>验收要求</w:t>
      </w:r>
    </w:p>
    <w:p>
      <w:pPr>
        <w:pStyle w:val="null3"/>
        <w:ind w:firstLine="420"/>
        <w:jc w:val="both"/>
      </w:pPr>
      <w:r>
        <w:rPr>
          <w:sz w:val="21"/>
          <w:color w:val="000000"/>
        </w:rPr>
        <w:t>3.</w:t>
      </w:r>
      <w:r>
        <w:rPr>
          <w:sz w:val="21"/>
          <w:color w:val="000000"/>
        </w:rPr>
        <w:t>保密承诺书</w:t>
      </w:r>
    </w:p>
    <w:p>
      <w:pPr>
        <w:pStyle w:val="null3"/>
        <w:ind w:firstLine="420"/>
        <w:jc w:val="both"/>
      </w:pPr>
      <w:r>
        <w:rPr>
          <w:sz w:val="21"/>
          <w:color w:val="000000"/>
        </w:rPr>
        <w:t>4.</w:t>
      </w:r>
      <w:r>
        <w:rPr>
          <w:sz w:val="21"/>
          <w:color w:val="000000"/>
        </w:rPr>
        <w:t>反商业贿赂协议</w:t>
      </w:r>
    </w:p>
    <w:p>
      <w:pPr>
        <w:pStyle w:val="null3"/>
        <w:jc w:val="center"/>
      </w:pPr>
      <w:r>
        <w:rPr>
          <w:sz w:val="21"/>
          <w:color w:val="000000"/>
        </w:rPr>
        <w:t>（以下无合同正文）</w:t>
      </w:r>
    </w:p>
    <w:p>
      <w:pPr>
        <w:pStyle w:val="null3"/>
        <w:jc w:val="both"/>
      </w:pPr>
      <w:r>
        <w:rPr>
          <w:sz w:val="21"/>
          <w:color w:val="000000"/>
        </w:rPr>
        <w:t>（签署页）</w:t>
      </w:r>
    </w:p>
    <w:p>
      <w:pPr>
        <w:pStyle w:val="null3"/>
        <w:jc w:val="both"/>
      </w:pPr>
      <w:r>
        <w:br/>
      </w:r>
      <w:r>
        <w:rPr/>
        <w:t xml:space="preserve">  </w:t>
      </w:r>
    </w:p>
    <w:p>
      <w:pPr>
        <w:pStyle w:val="null3"/>
        <w:jc w:val="left"/>
      </w:pPr>
      <w:r>
        <w:rPr>
          <w:sz w:val="21"/>
          <w:b/>
          <w:color w:val="000000"/>
        </w:rPr>
        <w:t>委托方（甲方）：</w:t>
      </w:r>
      <w:r>
        <w:rPr>
          <w:sz w:val="21"/>
          <w:color w:val="000000"/>
          <w:u w:val="single"/>
        </w:rPr>
        <w:t>（盖章）</w:t>
      </w:r>
    </w:p>
    <w:p>
      <w:pPr>
        <w:pStyle w:val="null3"/>
        <w:jc w:val="both"/>
      </w:pPr>
      <w:r>
        <w:rPr>
          <w:sz w:val="21"/>
        </w:rPr>
        <w:t xml:space="preserve">    </w:t>
      </w:r>
      <w:r>
        <w:rPr>
          <w:sz w:val="21"/>
          <w:color w:val="000000"/>
        </w:rPr>
        <w:t>住</w:t>
      </w:r>
      <w:r>
        <w:rPr>
          <w:sz w:val="21"/>
          <w:color w:val="000000"/>
        </w:rPr>
        <w:t>所</w:t>
      </w:r>
      <w:r>
        <w:rPr>
          <w:sz w:val="21"/>
          <w:color w:val="000000"/>
        </w:rPr>
        <w:t>地：</w:t>
      </w:r>
    </w:p>
    <w:p>
      <w:pPr>
        <w:pStyle w:val="null3"/>
        <w:jc w:val="both"/>
      </w:pPr>
      <w:r>
        <w:rPr>
          <w:sz w:val="21"/>
          <w:color w:val="000000"/>
        </w:rPr>
        <w:t>法定代表人</w:t>
      </w:r>
      <w:r>
        <w:rPr>
          <w:sz w:val="21"/>
          <w:color w:val="000000"/>
        </w:rPr>
        <w:t>/</w:t>
      </w:r>
      <w:r>
        <w:rPr>
          <w:sz w:val="21"/>
          <w:color w:val="000000"/>
        </w:rPr>
        <w:t>委托代理人：</w:t>
      </w:r>
      <w:r>
        <w:rPr>
          <w:sz w:val="21"/>
          <w:color w:val="000000"/>
          <w:u w:val="single"/>
        </w:rPr>
        <w:t>（签名</w:t>
      </w:r>
      <w:r>
        <w:rPr>
          <w:sz w:val="21"/>
          <w:color w:val="000000"/>
          <w:u w:val="single"/>
        </w:rPr>
        <w:t>/</w:t>
      </w:r>
      <w:r>
        <w:rPr>
          <w:sz w:val="21"/>
          <w:color w:val="000000"/>
          <w:u w:val="single"/>
        </w:rPr>
        <w:t>章）</w:t>
      </w:r>
    </w:p>
    <w:p>
      <w:pPr>
        <w:pStyle w:val="null3"/>
        <w:jc w:val="both"/>
      </w:pPr>
      <w:r>
        <w:rPr>
          <w:sz w:val="21"/>
          <w:color w:val="000000"/>
        </w:rPr>
        <w:t>项目联系人：</w:t>
      </w:r>
    </w:p>
    <w:p>
      <w:pPr>
        <w:pStyle w:val="null3"/>
        <w:jc w:val="both"/>
      </w:pPr>
      <w:r>
        <w:rPr>
          <w:sz w:val="21"/>
        </w:rPr>
        <w:t xml:space="preserve">    </w:t>
      </w:r>
      <w:r>
        <w:rPr>
          <w:sz w:val="21"/>
          <w:color w:val="000000"/>
        </w:rPr>
        <w:t>联系方式：</w:t>
      </w:r>
    </w:p>
    <w:p>
      <w:pPr>
        <w:pStyle w:val="null3"/>
        <w:jc w:val="both"/>
      </w:pPr>
      <w:r>
        <w:rPr>
          <w:sz w:val="21"/>
        </w:rPr>
        <w:t xml:space="preserve">    </w:t>
      </w:r>
      <w:r>
        <w:rPr>
          <w:sz w:val="21"/>
          <w:color w:val="000000"/>
        </w:rPr>
        <w:t>通讯地址：</w:t>
      </w:r>
    </w:p>
    <w:p>
      <w:pPr>
        <w:pStyle w:val="null3"/>
        <w:jc w:val="both"/>
      </w:pPr>
      <w:r>
        <w:rPr>
          <w:sz w:val="21"/>
          <w:color w:val="000000"/>
        </w:rPr>
        <w:t>电　　话：</w:t>
      </w:r>
    </w:p>
    <w:p>
      <w:pPr>
        <w:pStyle w:val="null3"/>
        <w:jc w:val="both"/>
      </w:pPr>
      <w:r>
        <w:rPr>
          <w:sz w:val="21"/>
          <w:color w:val="000000"/>
        </w:rPr>
        <w:t>传　　真：</w:t>
      </w:r>
    </w:p>
    <w:p>
      <w:pPr>
        <w:pStyle w:val="null3"/>
        <w:jc w:val="both"/>
      </w:pPr>
      <w:r>
        <w:rPr>
          <w:sz w:val="21"/>
          <w:color w:val="000000"/>
        </w:rPr>
        <w:t>电子信箱：</w:t>
      </w:r>
    </w:p>
    <w:p>
      <w:pPr>
        <w:pStyle w:val="null3"/>
        <w:jc w:val="both"/>
      </w:pPr>
      <w:r>
        <w:rPr>
          <w:sz w:val="21"/>
          <w:color w:val="000000"/>
        </w:rPr>
        <w:t>年月日</w:t>
      </w:r>
    </w:p>
    <w:p>
      <w:pPr>
        <w:pStyle w:val="null3"/>
        <w:jc w:val="both"/>
      </w:pPr>
      <w:r>
        <w:rPr>
          <w:sz w:val="21"/>
          <w:b/>
          <w:color w:val="000000"/>
        </w:rPr>
        <w:t>受托方（乙方）：</w:t>
      </w:r>
      <w:r>
        <w:rPr>
          <w:sz w:val="21"/>
          <w:color w:val="000000"/>
          <w:u w:val="single"/>
        </w:rPr>
        <w:t>（盖章）</w:t>
      </w:r>
    </w:p>
    <w:p>
      <w:pPr>
        <w:pStyle w:val="null3"/>
        <w:jc w:val="both"/>
      </w:pPr>
      <w:r>
        <w:rPr>
          <w:sz w:val="21"/>
        </w:rPr>
        <w:t xml:space="preserve">    </w:t>
      </w:r>
      <w:r>
        <w:rPr>
          <w:sz w:val="21"/>
          <w:color w:val="000000"/>
        </w:rPr>
        <w:t>住</w:t>
      </w:r>
      <w:r>
        <w:rPr>
          <w:sz w:val="21"/>
          <w:color w:val="000000"/>
        </w:rPr>
        <w:t>所</w:t>
      </w:r>
      <w:r>
        <w:rPr>
          <w:sz w:val="21"/>
          <w:color w:val="000000"/>
        </w:rPr>
        <w:t>地：</w:t>
      </w:r>
    </w:p>
    <w:p>
      <w:pPr>
        <w:pStyle w:val="null3"/>
        <w:jc w:val="both"/>
      </w:pPr>
      <w:r>
        <w:rPr>
          <w:sz w:val="21"/>
          <w:color w:val="000000"/>
        </w:rPr>
        <w:t>法定代表人</w:t>
      </w:r>
      <w:r>
        <w:rPr>
          <w:sz w:val="21"/>
          <w:color w:val="000000"/>
        </w:rPr>
        <w:t>/</w:t>
      </w:r>
      <w:r>
        <w:rPr>
          <w:sz w:val="21"/>
          <w:color w:val="000000"/>
        </w:rPr>
        <w:t>委托代理人：</w:t>
      </w:r>
      <w:r>
        <w:rPr>
          <w:sz w:val="21"/>
          <w:color w:val="000000"/>
          <w:u w:val="single"/>
        </w:rPr>
        <w:t>（签名</w:t>
      </w:r>
      <w:r>
        <w:rPr>
          <w:sz w:val="21"/>
          <w:color w:val="000000"/>
          <w:u w:val="single"/>
        </w:rPr>
        <w:t>/</w:t>
      </w:r>
      <w:r>
        <w:rPr>
          <w:sz w:val="21"/>
          <w:color w:val="000000"/>
          <w:u w:val="single"/>
        </w:rPr>
        <w:t>章）</w:t>
      </w:r>
    </w:p>
    <w:p>
      <w:pPr>
        <w:pStyle w:val="null3"/>
        <w:jc w:val="both"/>
      </w:pPr>
      <w:r>
        <w:rPr>
          <w:sz w:val="21"/>
          <w:color w:val="000000"/>
        </w:rPr>
        <w:t>项目联系人：</w:t>
      </w:r>
    </w:p>
    <w:p>
      <w:pPr>
        <w:pStyle w:val="null3"/>
        <w:jc w:val="both"/>
      </w:pPr>
      <w:r>
        <w:rPr>
          <w:sz w:val="21"/>
        </w:rPr>
        <w:t xml:space="preserve">    </w:t>
      </w:r>
      <w:r>
        <w:rPr>
          <w:sz w:val="21"/>
          <w:color w:val="000000"/>
        </w:rPr>
        <w:t>联系方式：</w:t>
      </w:r>
    </w:p>
    <w:p>
      <w:pPr>
        <w:pStyle w:val="null3"/>
        <w:jc w:val="both"/>
      </w:pPr>
      <w:r>
        <w:rPr>
          <w:sz w:val="21"/>
        </w:rPr>
        <w:t xml:space="preserve">    </w:t>
      </w:r>
      <w:r>
        <w:rPr>
          <w:sz w:val="21"/>
          <w:color w:val="000000"/>
        </w:rPr>
        <w:t>通讯地址：</w:t>
      </w:r>
    </w:p>
    <w:p>
      <w:pPr>
        <w:pStyle w:val="null3"/>
        <w:jc w:val="both"/>
      </w:pPr>
      <w:r>
        <w:rPr>
          <w:sz w:val="21"/>
          <w:color w:val="000000"/>
        </w:rPr>
        <w:t>电　　话：</w:t>
      </w:r>
    </w:p>
    <w:p>
      <w:pPr>
        <w:pStyle w:val="null3"/>
        <w:jc w:val="both"/>
      </w:pPr>
      <w:r>
        <w:rPr>
          <w:sz w:val="21"/>
          <w:color w:val="000000"/>
        </w:rPr>
        <w:t>传　　真：</w:t>
      </w:r>
    </w:p>
    <w:p>
      <w:pPr>
        <w:pStyle w:val="null3"/>
        <w:jc w:val="both"/>
      </w:pPr>
      <w:r>
        <w:rPr>
          <w:sz w:val="21"/>
          <w:color w:val="000000"/>
        </w:rPr>
        <w:t>电子信箱：</w:t>
      </w:r>
    </w:p>
    <w:p>
      <w:pPr>
        <w:pStyle w:val="null3"/>
        <w:jc w:val="both"/>
      </w:pPr>
      <w:r>
        <w:rPr>
          <w:sz w:val="21"/>
          <w:color w:val="000000"/>
        </w:rPr>
        <w:t>年月日</w:t>
      </w:r>
    </w:p>
    <w:p>
      <w:pPr>
        <w:pStyle w:val="null3"/>
        <w:jc w:val="left"/>
        <w:outlineLvl w:val="0"/>
      </w:pPr>
      <w:r>
        <w:rPr>
          <w:sz w:val="44"/>
          <w:b/>
          <w:color w:val="000000"/>
        </w:rPr>
        <w:t>附件1.详细服务内容及技术要求</w:t>
      </w:r>
    </w:p>
    <w:p>
      <w:pPr>
        <w:pStyle w:val="null3"/>
        <w:jc w:val="both"/>
      </w:pPr>
      <w:r>
        <w:rPr>
          <w:sz w:val="22"/>
          <w:b/>
          <w:color w:val="000000"/>
        </w:rPr>
        <w:t>一、运行维护服务</w:t>
      </w:r>
    </w:p>
    <w:p>
      <w:pPr>
        <w:pStyle w:val="null3"/>
        <w:jc w:val="both"/>
      </w:pPr>
      <w:r>
        <w:rPr>
          <w:sz w:val="22"/>
          <w:b/>
          <w:color w:val="000000"/>
        </w:rPr>
        <w:t>（一）机房基础环境运维服务</w:t>
      </w:r>
    </w:p>
    <w:p>
      <w:pPr>
        <w:pStyle w:val="null3"/>
        <w:ind w:firstLine="420"/>
        <w:jc w:val="left"/>
      </w:pPr>
      <w:r>
        <w:rPr>
          <w:sz w:val="21"/>
          <w:color w:val="000000"/>
        </w:rPr>
        <w:t>（1）服务方式及内容</w:t>
      </w:r>
    </w:p>
    <w:p>
      <w:pPr>
        <w:pStyle w:val="null3"/>
        <w:ind w:firstLine="420"/>
        <w:jc w:val="left"/>
      </w:pPr>
      <w:r>
        <w:rPr>
          <w:sz w:val="21"/>
          <w:color w:val="000000"/>
        </w:rPr>
        <w:t>服务方式包括：7×24小时热线支持、5×8小时响应现场支持、7×24小时远程服务、二线支持现场服务。</w:t>
      </w:r>
    </w:p>
    <w:p>
      <w:pPr>
        <w:pStyle w:val="null3"/>
        <w:ind w:firstLine="420"/>
        <w:jc w:val="left"/>
      </w:pPr>
      <w:r>
        <w:rPr>
          <w:sz w:val="21"/>
          <w:color w:val="000000"/>
        </w:rPr>
        <w:t>服务内容包括：</w:t>
      </w:r>
    </w:p>
    <w:p>
      <w:pPr>
        <w:pStyle w:val="null3"/>
        <w:ind w:firstLine="420"/>
        <w:jc w:val="left"/>
      </w:pPr>
      <w:r>
        <w:rPr>
          <w:sz w:val="21"/>
          <w:color w:val="000000"/>
        </w:rPr>
        <w:t xml:space="preserve">1.  </w:t>
      </w:r>
      <w:r>
        <w:rPr>
          <w:sz w:val="21"/>
          <w:color w:val="000000"/>
        </w:rPr>
        <w:t>故障解决服务：运维服务方应设立7×24小时应急响应电话用于接受省局的故障申报。当设备出现故障时，运维服务方应在接到保障电话后5分钟内进行响应，安排工程师进行电话技术支持。对于通过电话指导不能解决的故障，运维服务方应能提供远程登录的服务方式进行故障诊断。对于通过电话支持和远程支持都不能解决的设备故障，运维服务方应安排工程师在接到保障电话后2个小时内到达现场。提供不间断工作，直至故障排除。故障处理完毕后，3个工作日内向省局提交《设备故障处理分析报告》。</w:t>
      </w:r>
    </w:p>
    <w:p>
      <w:pPr>
        <w:pStyle w:val="null3"/>
        <w:ind w:firstLine="420"/>
        <w:jc w:val="left"/>
      </w:pPr>
      <w:r>
        <w:rPr>
          <w:sz w:val="21"/>
          <w:color w:val="000000"/>
        </w:rPr>
        <w:t xml:space="preserve">2.  </w:t>
      </w:r>
      <w:r>
        <w:rPr>
          <w:sz w:val="21"/>
          <w:color w:val="000000"/>
        </w:rPr>
        <w:t>巡检服务：设备及环境保养需提供每周一次巡检服务，包括机房清洁保养、给配电等环境保养，确认机房环境设备运行状态，及时发现并排除设备运行中出现的隐患故障；根据检查结果提供建议，并提交巡检报告。</w:t>
      </w:r>
    </w:p>
    <w:p>
      <w:pPr>
        <w:pStyle w:val="null3"/>
        <w:ind w:firstLine="420"/>
        <w:jc w:val="left"/>
      </w:pPr>
      <w:r>
        <w:rPr>
          <w:sz w:val="21"/>
          <w:color w:val="000000"/>
        </w:rPr>
        <w:t xml:space="preserve">3.  </w:t>
      </w:r>
      <w:r>
        <w:rPr>
          <w:sz w:val="21"/>
          <w:color w:val="000000"/>
        </w:rPr>
        <w:t>咨询服务：提供电话或现场技术咨询和技术支持服务。</w:t>
      </w:r>
    </w:p>
    <w:p>
      <w:pPr>
        <w:pStyle w:val="null3"/>
        <w:ind w:firstLine="420"/>
        <w:jc w:val="left"/>
      </w:pPr>
      <w:r>
        <w:rPr>
          <w:sz w:val="21"/>
          <w:color w:val="000000"/>
        </w:rPr>
        <w:t>（2）维护要求</w:t>
      </w:r>
    </w:p>
    <w:p>
      <w:pPr>
        <w:pStyle w:val="null3"/>
        <w:ind w:firstLine="420"/>
        <w:jc w:val="left"/>
      </w:pPr>
      <w:r>
        <w:rPr>
          <w:sz w:val="21"/>
          <w:color w:val="000000"/>
        </w:rPr>
        <w:t xml:space="preserve">1.  </w:t>
      </w:r>
      <w:r>
        <w:rPr>
          <w:sz w:val="21"/>
          <w:color w:val="000000"/>
        </w:rPr>
        <w:t>在响应时间内完成上述范围的网络故障的分析和修复；</w:t>
      </w:r>
    </w:p>
    <w:p>
      <w:pPr>
        <w:pStyle w:val="null3"/>
        <w:ind w:firstLine="420"/>
        <w:jc w:val="left"/>
      </w:pPr>
      <w:r>
        <w:rPr>
          <w:sz w:val="21"/>
          <w:color w:val="000000"/>
        </w:rPr>
        <w:t xml:space="preserve">2.  </w:t>
      </w:r>
      <w:r>
        <w:rPr>
          <w:sz w:val="21"/>
          <w:color w:val="000000"/>
        </w:rPr>
        <w:t>进行机房环境的参数配置检查、调试；</w:t>
      </w:r>
    </w:p>
    <w:p>
      <w:pPr>
        <w:pStyle w:val="null3"/>
        <w:ind w:firstLine="420"/>
        <w:jc w:val="left"/>
      </w:pPr>
      <w:r>
        <w:rPr>
          <w:sz w:val="21"/>
          <w:color w:val="000000"/>
        </w:rPr>
        <w:t xml:space="preserve">3.  </w:t>
      </w:r>
      <w:r>
        <w:rPr>
          <w:sz w:val="21"/>
          <w:color w:val="000000"/>
        </w:rPr>
        <w:t>负责更换故障设备零部件、遇到重大情况及时联系设备厂家；</w:t>
      </w:r>
    </w:p>
    <w:p>
      <w:pPr>
        <w:pStyle w:val="null3"/>
        <w:ind w:firstLine="420"/>
        <w:jc w:val="left"/>
      </w:pPr>
      <w:r>
        <w:rPr>
          <w:sz w:val="21"/>
          <w:color w:val="000000"/>
        </w:rPr>
        <w:t xml:space="preserve">4.  </w:t>
      </w:r>
      <w:r>
        <w:rPr>
          <w:sz w:val="21"/>
          <w:color w:val="000000"/>
        </w:rPr>
        <w:t>定期检查机房空调、UPS运行情况，及时发现和协助解决存在的问题；</w:t>
      </w:r>
    </w:p>
    <w:p>
      <w:pPr>
        <w:pStyle w:val="null3"/>
        <w:ind w:firstLine="420"/>
        <w:jc w:val="left"/>
      </w:pPr>
      <w:r>
        <w:rPr>
          <w:sz w:val="21"/>
          <w:color w:val="000000"/>
        </w:rPr>
        <w:t xml:space="preserve">5.  </w:t>
      </w:r>
      <w:r>
        <w:rPr>
          <w:sz w:val="21"/>
          <w:color w:val="000000"/>
        </w:rPr>
        <w:t>保证机房设备正常运转。</w:t>
      </w:r>
    </w:p>
    <w:p>
      <w:pPr>
        <w:pStyle w:val="null3"/>
        <w:jc w:val="both"/>
      </w:pPr>
      <w:r>
        <w:rPr>
          <w:sz w:val="22"/>
          <w:b/>
          <w:color w:val="000000"/>
        </w:rPr>
        <w:t>二、硬件设备运维服务</w:t>
      </w:r>
    </w:p>
    <w:p>
      <w:pPr>
        <w:pStyle w:val="null3"/>
        <w:jc w:val="both"/>
      </w:pPr>
      <w:r>
        <w:rPr>
          <w:sz w:val="22"/>
          <w:b/>
          <w:color w:val="000000"/>
        </w:rPr>
        <w:t>（一）服务器及相关存储设备运维服务</w:t>
      </w:r>
    </w:p>
    <w:p>
      <w:pPr>
        <w:pStyle w:val="null3"/>
        <w:ind w:firstLine="420"/>
        <w:jc w:val="left"/>
      </w:pPr>
      <w:r>
        <w:rPr>
          <w:sz w:val="21"/>
          <w:color w:val="000000"/>
        </w:rPr>
        <w:t>（1）服务方式及内容</w:t>
      </w:r>
    </w:p>
    <w:p>
      <w:pPr>
        <w:pStyle w:val="null3"/>
        <w:ind w:firstLine="420"/>
        <w:jc w:val="left"/>
      </w:pPr>
      <w:r>
        <w:rPr>
          <w:sz w:val="21"/>
          <w:color w:val="000000"/>
        </w:rPr>
        <w:t>服务方式包括：7×24小时热线支持、5×8小时响应现场支持、7×24小时远程服务、二线支持现场服务。</w:t>
      </w:r>
    </w:p>
    <w:p>
      <w:pPr>
        <w:pStyle w:val="null3"/>
        <w:ind w:firstLine="420"/>
        <w:jc w:val="left"/>
      </w:pPr>
      <w:r>
        <w:rPr>
          <w:sz w:val="21"/>
          <w:color w:val="000000"/>
        </w:rPr>
        <w:t>服务内容包括：</w:t>
      </w:r>
    </w:p>
    <w:p>
      <w:pPr>
        <w:pStyle w:val="null3"/>
        <w:ind w:firstLine="420"/>
        <w:jc w:val="left"/>
      </w:pPr>
      <w:r>
        <w:rPr>
          <w:sz w:val="21"/>
          <w:color w:val="000000"/>
        </w:rPr>
        <w:t>对本项目所涉及的服务器及相关硬件主要提供以下运行维护服务：</w:t>
      </w:r>
    </w:p>
    <w:p>
      <w:pPr>
        <w:pStyle w:val="null3"/>
        <w:ind w:firstLine="420"/>
        <w:jc w:val="left"/>
      </w:pPr>
      <w:r>
        <w:rPr>
          <w:sz w:val="21"/>
          <w:color w:val="000000"/>
        </w:rPr>
        <w:t xml:space="preserve">1.  </w:t>
      </w:r>
      <w:r>
        <w:rPr>
          <w:sz w:val="21"/>
          <w:color w:val="000000"/>
        </w:rPr>
        <w:t>系统故障诊断及检修：当系统出现问题时，必须及时对问题进行诊断、分析，并解决问题。如果是紧急故障，导致系统无法工作，业务停止运行的情况下，且现场维护人员无法解决时，要求二线技术人员在2小时内到故障现场处理故障。</w:t>
      </w:r>
    </w:p>
    <w:p>
      <w:pPr>
        <w:pStyle w:val="null3"/>
        <w:ind w:firstLine="420"/>
        <w:jc w:val="left"/>
      </w:pPr>
      <w:r>
        <w:rPr>
          <w:sz w:val="21"/>
          <w:color w:val="000000"/>
        </w:rPr>
        <w:t xml:space="preserve">2.  </w:t>
      </w:r>
      <w:r>
        <w:rPr>
          <w:sz w:val="21"/>
          <w:color w:val="000000"/>
        </w:rPr>
        <w:t>维修：当设备或系统出现故障时，应及时进行检查、维修或更换故障部件。作为重要设备在维修周期内必须提供相应的替代产品以保障网络及应用不会受到影响。</w:t>
      </w:r>
    </w:p>
    <w:p>
      <w:pPr>
        <w:pStyle w:val="null3"/>
        <w:ind w:firstLine="420"/>
        <w:jc w:val="left"/>
      </w:pPr>
      <w:r>
        <w:rPr>
          <w:sz w:val="21"/>
          <w:color w:val="000000"/>
        </w:rPr>
        <w:t xml:space="preserve">3.  </w:t>
      </w:r>
      <w:r>
        <w:rPr>
          <w:sz w:val="21"/>
          <w:color w:val="000000"/>
        </w:rPr>
        <w:t>配件更换及备机服务：当设备出现硬件故障时，运维服务方应能在4小时内到场，并进行故障修复服务。</w:t>
      </w:r>
      <w:r>
        <w:rPr>
          <w:sz w:val="24"/>
          <w:color w:val="000000"/>
        </w:rPr>
        <w:t>（相关费用含在投标报价中）</w:t>
      </w:r>
    </w:p>
    <w:p>
      <w:pPr>
        <w:pStyle w:val="null3"/>
        <w:ind w:firstLine="420"/>
        <w:jc w:val="left"/>
      </w:pPr>
      <w:r>
        <w:rPr>
          <w:sz w:val="21"/>
          <w:color w:val="000000"/>
        </w:rPr>
        <w:t xml:space="preserve">4.  </w:t>
      </w:r>
      <w:r>
        <w:rPr>
          <w:sz w:val="21"/>
          <w:color w:val="000000"/>
        </w:rPr>
        <w:t>性能检测及调优：对服务器系统提供不定期的性能测试和调优服务，提供性能测试报告及系统性能扩充和使用建议，以便保证系统性能不断改进并运行在最佳状态。</w:t>
      </w:r>
    </w:p>
    <w:p>
      <w:pPr>
        <w:pStyle w:val="null3"/>
        <w:ind w:firstLine="420"/>
        <w:jc w:val="left"/>
      </w:pPr>
      <w:r>
        <w:rPr>
          <w:sz w:val="21"/>
          <w:color w:val="000000"/>
        </w:rPr>
        <w:t xml:space="preserve">5.  </w:t>
      </w:r>
      <w:r>
        <w:rPr>
          <w:sz w:val="21"/>
          <w:color w:val="000000"/>
        </w:rPr>
        <w:t>资源监控：监控CPU、内存、文件系统、卷、数据库日志等资源使用情况及其它异常情况。</w:t>
      </w:r>
    </w:p>
    <w:p>
      <w:pPr>
        <w:pStyle w:val="null3"/>
        <w:ind w:firstLine="420"/>
        <w:jc w:val="left"/>
      </w:pPr>
      <w:r>
        <w:rPr>
          <w:sz w:val="21"/>
          <w:color w:val="000000"/>
        </w:rPr>
        <w:t xml:space="preserve">6.  </w:t>
      </w:r>
      <w:r>
        <w:rPr>
          <w:sz w:val="21"/>
          <w:color w:val="000000"/>
        </w:rPr>
        <w:t>病毒的查杀和漏洞的修需：做好系统所涉及到的所有服务器的病毒查杀和漏洞修复工作，保障系统正常运行。每周六例行进行病毒的查杀和漏洞的修复工作，特殊情况及时处理。</w:t>
      </w:r>
    </w:p>
    <w:p>
      <w:pPr>
        <w:pStyle w:val="null3"/>
        <w:ind w:firstLine="420"/>
        <w:jc w:val="left"/>
      </w:pPr>
      <w:r>
        <w:rPr>
          <w:sz w:val="21"/>
          <w:color w:val="000000"/>
        </w:rPr>
        <w:t xml:space="preserve">7.  </w:t>
      </w:r>
      <w:r>
        <w:rPr>
          <w:sz w:val="21"/>
          <w:color w:val="000000"/>
        </w:rPr>
        <w:t>系统规划：提供系统运行期间的系统扩充及功能更新服务。针对系统运行的实际情况，通过合理的分析，提出系统扩充和升级规划，保证系统能够满足不断增长的应用需要。</w:t>
      </w:r>
    </w:p>
    <w:p>
      <w:pPr>
        <w:pStyle w:val="null3"/>
        <w:ind w:firstLine="420"/>
        <w:jc w:val="left"/>
      </w:pPr>
      <w:r>
        <w:rPr>
          <w:sz w:val="21"/>
          <w:color w:val="000000"/>
        </w:rPr>
        <w:t xml:space="preserve">8.  </w:t>
      </w:r>
      <w:r>
        <w:rPr>
          <w:sz w:val="21"/>
          <w:color w:val="000000"/>
        </w:rPr>
        <w:t>咨询服务：提供电话或现场技术咨询和技术支持服务。</w:t>
      </w:r>
    </w:p>
    <w:p>
      <w:pPr>
        <w:pStyle w:val="null3"/>
        <w:ind w:firstLine="420"/>
        <w:jc w:val="left"/>
      </w:pPr>
      <w:r>
        <w:rPr>
          <w:sz w:val="21"/>
          <w:color w:val="000000"/>
        </w:rPr>
        <w:t>（2）维护要求</w:t>
      </w:r>
    </w:p>
    <w:p>
      <w:pPr>
        <w:pStyle w:val="null3"/>
        <w:ind w:firstLine="420"/>
        <w:jc w:val="left"/>
      </w:pPr>
      <w:r>
        <w:rPr>
          <w:sz w:val="21"/>
          <w:color w:val="000000"/>
        </w:rPr>
        <w:t>由于服务器设备的重要性及复杂性，应用于业务系统。需要特别为这些设备作高级别的响应。必须对服务器进行安全管理以及协助单位并在单位授权下对服务器硬件设备进行升级；涉及到维护维修的，需要在5天内保证送回。</w:t>
      </w:r>
    </w:p>
    <w:p>
      <w:pPr>
        <w:pStyle w:val="null3"/>
        <w:ind w:firstLine="420"/>
        <w:jc w:val="left"/>
      </w:pPr>
      <w:r>
        <w:rPr>
          <w:sz w:val="21"/>
          <w:color w:val="000000"/>
        </w:rPr>
        <w:t>在服务保修期内提供7×24小时的技术支持服务，在常驻服务基础上，需要现场技术支持服务时，应在交通条件允许的情况下，在最短的时间内到达设备使用现场解决问题。并提供对所有技术支持、服务请求、故障报修、技术咨询的单点专员联系，对所有问题的记录、分派、跟踪和管理、分析和报告。</w:t>
      </w:r>
    </w:p>
    <w:p>
      <w:pPr>
        <w:pStyle w:val="null3"/>
        <w:jc w:val="both"/>
      </w:pPr>
      <w:r>
        <w:rPr>
          <w:sz w:val="21"/>
          <w:b/>
          <w:color w:val="000000"/>
        </w:rPr>
        <w:t>（二）网络和安全设备运维服务</w:t>
      </w:r>
    </w:p>
    <w:p>
      <w:pPr>
        <w:pStyle w:val="null3"/>
        <w:ind w:firstLine="420"/>
        <w:jc w:val="left"/>
      </w:pPr>
      <w:r>
        <w:rPr>
          <w:sz w:val="21"/>
          <w:color w:val="000000"/>
        </w:rPr>
        <w:t>（1）服务方式及内容</w:t>
      </w:r>
    </w:p>
    <w:p>
      <w:pPr>
        <w:pStyle w:val="null3"/>
        <w:ind w:firstLine="420"/>
        <w:jc w:val="left"/>
      </w:pPr>
      <w:r>
        <w:rPr>
          <w:sz w:val="21"/>
          <w:color w:val="000000"/>
        </w:rPr>
        <w:t>服务方式包括：7×24小时热线支持、5×8小时响应现场支持、7×24小时远程服务、二线支持现场服务。</w:t>
      </w:r>
    </w:p>
    <w:p>
      <w:pPr>
        <w:pStyle w:val="null3"/>
        <w:ind w:firstLine="420"/>
        <w:jc w:val="left"/>
      </w:pPr>
      <w:r>
        <w:rPr>
          <w:sz w:val="21"/>
          <w:color w:val="000000"/>
        </w:rPr>
        <w:t>服务内容：</w:t>
      </w:r>
    </w:p>
    <w:p>
      <w:pPr>
        <w:pStyle w:val="null3"/>
        <w:ind w:firstLine="420"/>
        <w:jc w:val="left"/>
      </w:pPr>
      <w:r>
        <w:rPr>
          <w:sz w:val="21"/>
          <w:color w:val="000000"/>
        </w:rPr>
        <w:t xml:space="preserve">1.  </w:t>
      </w:r>
      <w:r>
        <w:rPr>
          <w:sz w:val="21"/>
          <w:color w:val="000000"/>
        </w:rPr>
        <w:t>故障解决服务：运维服务方应设立7×24小时值班响应电话用于接受省局的故障申报。当设备出现故障时，运维服务方应在接到保障电话后5分钟内进行响应，安排工程师进行电话技术支持。对于通过电话指导不能解决的故障，运维服务方应能提供远程登录的服务方式进行故障诊断。对于通过电话支持和远程支持都不能解决的设备故障，运维服务方应安排工程师在接到保障电话后2个小时内到达现场。提供不间断工作，直至故障排除。故障处理完毕后，3个工作日内向省局提交《设备故障处理分析报告》。</w:t>
      </w:r>
    </w:p>
    <w:p>
      <w:pPr>
        <w:pStyle w:val="null3"/>
        <w:ind w:firstLine="420"/>
        <w:jc w:val="left"/>
      </w:pPr>
      <w:r>
        <w:rPr>
          <w:sz w:val="21"/>
          <w:color w:val="000000"/>
        </w:rPr>
        <w:t xml:space="preserve">2.  </w:t>
      </w:r>
      <w:r>
        <w:rPr>
          <w:sz w:val="21"/>
          <w:color w:val="000000"/>
        </w:rPr>
        <w:t>巡检服务：设备主机硬件及环境保养需提供每周一次巡检服务，确认设备运行状态，检查系统错误日志，及时发现并排除设备运行中出现的隐患故障，保证系统的稳定、高效运行；根据检查结果提供建议，并提交巡检报告。</w:t>
      </w:r>
    </w:p>
    <w:p>
      <w:pPr>
        <w:pStyle w:val="null3"/>
        <w:ind w:firstLine="420"/>
        <w:jc w:val="left"/>
      </w:pPr>
      <w:r>
        <w:rPr>
          <w:sz w:val="21"/>
          <w:color w:val="000000"/>
        </w:rPr>
        <w:t xml:space="preserve">3.  </w:t>
      </w:r>
      <w:r>
        <w:rPr>
          <w:sz w:val="21"/>
          <w:color w:val="000000"/>
        </w:rPr>
        <w:t>性能检测及调优：对网络系统提供每月一次的性能测试和调优服务，提供性能测试报告及系统性能扩充和使用建议，以便保证系统性能不断改进并运行在最佳状态。</w:t>
      </w:r>
    </w:p>
    <w:p>
      <w:pPr>
        <w:pStyle w:val="null3"/>
        <w:ind w:firstLine="420"/>
        <w:jc w:val="left"/>
      </w:pPr>
      <w:r>
        <w:rPr>
          <w:sz w:val="21"/>
          <w:color w:val="000000"/>
        </w:rPr>
        <w:t xml:space="preserve">4.  </w:t>
      </w:r>
      <w:r>
        <w:rPr>
          <w:sz w:val="21"/>
          <w:color w:val="000000"/>
        </w:rPr>
        <w:t>资源监控：提供监控工具，实时监控网络设备相关资源使用情况及其它异常情况。</w:t>
      </w:r>
    </w:p>
    <w:p>
      <w:pPr>
        <w:pStyle w:val="null3"/>
        <w:ind w:firstLine="420"/>
        <w:jc w:val="left"/>
      </w:pPr>
      <w:r>
        <w:rPr>
          <w:sz w:val="21"/>
          <w:color w:val="000000"/>
        </w:rPr>
        <w:t xml:space="preserve">5.  </w:t>
      </w:r>
      <w:r>
        <w:rPr>
          <w:sz w:val="21"/>
          <w:color w:val="000000"/>
        </w:rPr>
        <w:t>系统规划：提供网络系统运行期间的系统扩充及功能更新服务。针对系统运行的实际情况，通过合理的分析，提出系统扩充和升级规划，保证系统能够满足不断增长的应用需要。</w:t>
      </w:r>
    </w:p>
    <w:p>
      <w:pPr>
        <w:pStyle w:val="null3"/>
        <w:ind w:firstLine="420"/>
        <w:jc w:val="left"/>
      </w:pPr>
      <w:r>
        <w:rPr>
          <w:sz w:val="21"/>
          <w:color w:val="000000"/>
        </w:rPr>
        <w:t xml:space="preserve">6.  </w:t>
      </w:r>
      <w:r>
        <w:rPr>
          <w:sz w:val="21"/>
          <w:color w:val="000000"/>
        </w:rPr>
        <w:t>咨询服务：提供电话或现场技术咨询和技术支持服务。</w:t>
      </w:r>
    </w:p>
    <w:p>
      <w:pPr>
        <w:pStyle w:val="null3"/>
        <w:ind w:firstLine="420"/>
        <w:jc w:val="left"/>
      </w:pPr>
      <w:r>
        <w:rPr>
          <w:sz w:val="21"/>
          <w:color w:val="000000"/>
        </w:rPr>
        <w:t xml:space="preserve">7.  </w:t>
      </w:r>
      <w:r>
        <w:rPr>
          <w:sz w:val="21"/>
          <w:color w:val="000000"/>
        </w:rPr>
        <w:t>入侵检测系统设备和网页防篡改设备需要提供相当于原厂升级服务。</w:t>
      </w:r>
    </w:p>
    <w:p>
      <w:pPr>
        <w:pStyle w:val="null3"/>
        <w:ind w:firstLine="420"/>
        <w:jc w:val="left"/>
      </w:pPr>
      <w:r>
        <w:rPr>
          <w:sz w:val="21"/>
          <w:color w:val="000000"/>
        </w:rPr>
        <w:t>（2）维护要求</w:t>
      </w:r>
    </w:p>
    <w:p>
      <w:pPr>
        <w:pStyle w:val="null3"/>
        <w:ind w:firstLine="420"/>
        <w:jc w:val="left"/>
      </w:pPr>
      <w:r>
        <w:rPr>
          <w:sz w:val="21"/>
          <w:color w:val="000000"/>
        </w:rPr>
        <w:t xml:space="preserve">1.  </w:t>
      </w:r>
      <w:r>
        <w:rPr>
          <w:sz w:val="21"/>
          <w:color w:val="000000"/>
        </w:rPr>
        <w:t>在响应时间内完成上述范围的网络故障的分析和修复；</w:t>
      </w:r>
    </w:p>
    <w:p>
      <w:pPr>
        <w:pStyle w:val="null3"/>
        <w:ind w:firstLine="420"/>
        <w:jc w:val="left"/>
      </w:pPr>
      <w:r>
        <w:rPr>
          <w:sz w:val="21"/>
          <w:color w:val="000000"/>
        </w:rPr>
        <w:t xml:space="preserve">2.  </w:t>
      </w:r>
      <w:r>
        <w:rPr>
          <w:sz w:val="21"/>
          <w:color w:val="000000"/>
        </w:rPr>
        <w:t>进行网络设备的网络配置、调试；</w:t>
      </w:r>
    </w:p>
    <w:p>
      <w:pPr>
        <w:pStyle w:val="null3"/>
        <w:ind w:firstLine="420"/>
        <w:jc w:val="left"/>
      </w:pPr>
      <w:r>
        <w:rPr>
          <w:sz w:val="21"/>
          <w:color w:val="000000"/>
        </w:rPr>
        <w:t xml:space="preserve">3.  </w:t>
      </w:r>
      <w:r>
        <w:rPr>
          <w:sz w:val="21"/>
          <w:color w:val="000000"/>
        </w:rPr>
        <w:t>负责更换故障网线、调测不稳定端口、优化网络配置和部署；</w:t>
      </w:r>
    </w:p>
    <w:p>
      <w:pPr>
        <w:pStyle w:val="null3"/>
        <w:ind w:firstLine="420"/>
        <w:jc w:val="left"/>
      </w:pPr>
      <w:r>
        <w:rPr>
          <w:sz w:val="21"/>
          <w:color w:val="000000"/>
        </w:rPr>
        <w:t xml:space="preserve">4.  </w:t>
      </w:r>
      <w:r>
        <w:rPr>
          <w:sz w:val="21"/>
          <w:color w:val="000000"/>
        </w:rPr>
        <w:t>定期检查网络健康状况，及时发现和协助解决存在的问题，形成网络维护配置管理手册。</w:t>
      </w:r>
    </w:p>
    <w:p>
      <w:pPr>
        <w:pStyle w:val="null3"/>
        <w:ind w:firstLine="420"/>
        <w:jc w:val="left"/>
      </w:pPr>
      <w:r>
        <w:rPr>
          <w:sz w:val="21"/>
          <w:color w:val="000000"/>
        </w:rPr>
        <w:t xml:space="preserve">5.  </w:t>
      </w:r>
      <w:r>
        <w:rPr>
          <w:sz w:val="21"/>
          <w:color w:val="000000"/>
        </w:rPr>
        <w:t>保证网络及信息安全设备正常运转。</w:t>
      </w:r>
    </w:p>
    <w:p>
      <w:pPr>
        <w:pStyle w:val="null3"/>
        <w:jc w:val="both"/>
      </w:pPr>
      <w:r>
        <w:rPr>
          <w:sz w:val="21"/>
          <w:color w:val="000000"/>
        </w:rPr>
        <w:t>（三</w:t>
      </w:r>
      <w:r>
        <w:rPr>
          <w:sz w:val="21"/>
          <w:b/>
          <w:color w:val="000000"/>
        </w:rPr>
        <w:t>）其他设备维护</w:t>
      </w:r>
    </w:p>
    <w:p>
      <w:pPr>
        <w:pStyle w:val="null3"/>
        <w:ind w:firstLine="420"/>
        <w:jc w:val="left"/>
      </w:pPr>
      <w:r>
        <w:rPr>
          <w:sz w:val="21"/>
          <w:color w:val="000000"/>
        </w:rPr>
        <w:t>（1）服务方式及内容</w:t>
      </w:r>
    </w:p>
    <w:p>
      <w:pPr>
        <w:pStyle w:val="null3"/>
        <w:ind w:firstLine="420"/>
        <w:jc w:val="left"/>
      </w:pPr>
      <w:r>
        <w:rPr>
          <w:sz w:val="21"/>
          <w:color w:val="000000"/>
        </w:rPr>
        <w:t>服务方式包括：5×8小时热线支持、5×8小时现场支持。</w:t>
      </w:r>
    </w:p>
    <w:p>
      <w:pPr>
        <w:pStyle w:val="null3"/>
        <w:ind w:firstLine="420"/>
        <w:jc w:val="left"/>
      </w:pPr>
      <w:r>
        <w:rPr>
          <w:sz w:val="21"/>
          <w:color w:val="000000"/>
        </w:rPr>
        <w:t>提供定期系统巡检、设备保养、消除隐患、排除故障、系统备份、会议保障、操作培训、提升效能等服务。有效确保局机关的视频会议设备、多点控制单元（MCU）、投影仪等其他设备正常运行，充分发挥系统功能，提高会议效果，并最大限度地延长设备使用期限，保护投资。</w:t>
      </w:r>
    </w:p>
    <w:p>
      <w:pPr>
        <w:pStyle w:val="null3"/>
        <w:ind w:firstLine="420"/>
        <w:jc w:val="left"/>
      </w:pPr>
      <w:r>
        <w:rPr>
          <w:sz w:val="21"/>
          <w:color w:val="000000"/>
        </w:rPr>
        <w:t xml:space="preserve">1.  </w:t>
      </w:r>
      <w:r>
        <w:rPr>
          <w:sz w:val="21"/>
          <w:color w:val="000000"/>
        </w:rPr>
        <w:t>定期巡检消除了系统设备故障隐患，确保系统的正常运行；</w:t>
      </w:r>
    </w:p>
    <w:p>
      <w:pPr>
        <w:pStyle w:val="null3"/>
        <w:ind w:firstLine="420"/>
        <w:jc w:val="left"/>
      </w:pPr>
      <w:r>
        <w:rPr>
          <w:sz w:val="21"/>
          <w:color w:val="000000"/>
        </w:rPr>
        <w:t xml:space="preserve">2.  </w:t>
      </w:r>
      <w:r>
        <w:rPr>
          <w:sz w:val="21"/>
          <w:color w:val="000000"/>
        </w:rPr>
        <w:t>设备得到有效的维护和保养，延长使用寿命，投资回报高；</w:t>
      </w:r>
    </w:p>
    <w:p>
      <w:pPr>
        <w:pStyle w:val="null3"/>
        <w:ind w:firstLine="420"/>
        <w:jc w:val="left"/>
      </w:pPr>
      <w:r>
        <w:rPr>
          <w:sz w:val="21"/>
          <w:color w:val="000000"/>
        </w:rPr>
        <w:t xml:space="preserve">3.  </w:t>
      </w:r>
      <w:r>
        <w:rPr>
          <w:sz w:val="21"/>
          <w:color w:val="000000"/>
        </w:rPr>
        <w:t>充分发挥了系统的各种功能，提高会议的效果，增值了投资；</w:t>
      </w:r>
    </w:p>
    <w:p>
      <w:pPr>
        <w:pStyle w:val="null3"/>
        <w:ind w:firstLine="420"/>
        <w:jc w:val="left"/>
      </w:pPr>
      <w:r>
        <w:rPr>
          <w:sz w:val="21"/>
          <w:color w:val="000000"/>
        </w:rPr>
        <w:t xml:space="preserve">4.  </w:t>
      </w:r>
      <w:r>
        <w:rPr>
          <w:sz w:val="21"/>
          <w:color w:val="000000"/>
        </w:rPr>
        <w:t>及时的远程和现场技术支持，保障会议一路畅通；</w:t>
      </w:r>
    </w:p>
    <w:p>
      <w:pPr>
        <w:pStyle w:val="null3"/>
        <w:ind w:firstLine="420"/>
        <w:jc w:val="left"/>
      </w:pPr>
      <w:r>
        <w:rPr>
          <w:sz w:val="21"/>
          <w:color w:val="000000"/>
        </w:rPr>
        <w:t xml:space="preserve">5.  </w:t>
      </w:r>
      <w:r>
        <w:rPr>
          <w:sz w:val="21"/>
          <w:color w:val="000000"/>
        </w:rPr>
        <w:t>备机服务；</w:t>
      </w:r>
    </w:p>
    <w:p>
      <w:pPr>
        <w:pStyle w:val="null3"/>
        <w:ind w:firstLine="420"/>
        <w:jc w:val="left"/>
      </w:pPr>
      <w:r>
        <w:rPr>
          <w:sz w:val="21"/>
          <w:color w:val="000000"/>
        </w:rPr>
        <w:t xml:space="preserve">6.  </w:t>
      </w:r>
      <w:r>
        <w:rPr>
          <w:sz w:val="21"/>
          <w:color w:val="000000"/>
        </w:rPr>
        <w:t>提供配套设备和技术支持；</w:t>
      </w:r>
    </w:p>
    <w:p>
      <w:pPr>
        <w:pStyle w:val="null3"/>
        <w:ind w:firstLine="420"/>
        <w:jc w:val="left"/>
      </w:pPr>
      <w:r>
        <w:rPr>
          <w:sz w:val="21"/>
          <w:color w:val="000000"/>
        </w:rPr>
        <w:t xml:space="preserve">7.  </w:t>
      </w:r>
      <w:r>
        <w:rPr>
          <w:sz w:val="21"/>
          <w:color w:val="000000"/>
        </w:rPr>
        <w:t>提供技术培训，确保操作人员熟练使用系统；</w:t>
      </w:r>
    </w:p>
    <w:p>
      <w:pPr>
        <w:pStyle w:val="null3"/>
        <w:ind w:firstLine="420"/>
        <w:jc w:val="left"/>
      </w:pPr>
      <w:r>
        <w:rPr>
          <w:sz w:val="21"/>
          <w:color w:val="000000"/>
        </w:rPr>
        <w:t>（2）维护要求</w:t>
      </w:r>
    </w:p>
    <w:p>
      <w:pPr>
        <w:pStyle w:val="null3"/>
        <w:ind w:firstLine="420"/>
        <w:jc w:val="left"/>
      </w:pPr>
      <w:r>
        <w:rPr>
          <w:sz w:val="21"/>
          <w:color w:val="000000"/>
        </w:rPr>
        <w:t>确保系统的正常运行，保障会议一路畅通。提高会议效果，并最大限度地延长视频会议设备等其他设备使用期限，保护投资。</w:t>
      </w:r>
    </w:p>
    <w:p>
      <w:pPr>
        <w:pStyle w:val="null3"/>
        <w:jc w:val="both"/>
      </w:pPr>
      <w:r>
        <w:rPr>
          <w:sz w:val="21"/>
          <w:b/>
          <w:color w:val="000000"/>
        </w:rPr>
        <w:t>二、</w:t>
      </w:r>
      <w:r>
        <w:rPr>
          <w:sz w:val="21"/>
          <w:b/>
          <w:color w:val="000000"/>
        </w:rPr>
        <w:t>软件系统运维服务</w:t>
      </w:r>
    </w:p>
    <w:p>
      <w:pPr>
        <w:pStyle w:val="null3"/>
        <w:ind w:firstLine="420"/>
        <w:jc w:val="left"/>
      </w:pPr>
      <w:r>
        <w:rPr>
          <w:sz w:val="21"/>
          <w:color w:val="000000"/>
        </w:rPr>
        <w:t>确保软件系统的正常运行，根据用户的业务实际使用要求进行系统的性能优化。</w:t>
      </w:r>
    </w:p>
    <w:p>
      <w:pPr>
        <w:pStyle w:val="null3"/>
        <w:ind w:firstLine="420"/>
        <w:jc w:val="left"/>
      </w:pPr>
      <w:r>
        <w:rPr>
          <w:sz w:val="21"/>
          <w:color w:val="000000"/>
        </w:rPr>
        <w:t>具体服务范围如下：</w:t>
      </w:r>
    </w:p>
    <w:p>
      <w:pPr>
        <w:pStyle w:val="null3"/>
        <w:jc w:val="center"/>
      </w:pPr>
      <w:r>
        <w:rPr>
          <w:sz w:val="21"/>
          <w:color w:val="000000"/>
        </w:rPr>
        <w:t>软件系统运维需求</w:t>
      </w:r>
    </w:p>
    <w:tbl>
      <w:tblPr>
        <w:tblW w:w="0" w:type="auto"/>
        <w:tblBorders>
          <w:top w:val="none" w:color="000000" w:sz="4"/>
          <w:left w:val="none" w:color="000000" w:sz="4"/>
          <w:bottom w:val="none" w:color="000000" w:sz="4"/>
          <w:right w:val="none" w:color="000000" w:sz="4"/>
          <w:insideH w:val="none"/>
          <w:insideV w:val="none"/>
        </w:tblBorders>
      </w:tblPr>
      <w:tblGrid>
        <w:gridCol w:w="1256"/>
        <w:gridCol w:w="837"/>
        <w:gridCol w:w="1950"/>
        <w:gridCol w:w="4261"/>
      </w:tblGrid>
      <w:tr>
        <w:tc>
          <w:tcPr>
            <w:tcW w:type="dxa" w:w="1256"/>
            <w:tcBorders>
              <w:top w:val="singl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both"/>
            </w:pPr>
            <w:r>
              <w:rPr>
                <w:sz w:val="21"/>
                <w:color w:val="000000"/>
              </w:rPr>
              <w:t>名称</w:t>
            </w:r>
          </w:p>
        </w:tc>
        <w:tc>
          <w:tcPr>
            <w:tcW w:type="dxa" w:w="837"/>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both"/>
            </w:pPr>
            <w:r>
              <w:rPr>
                <w:sz w:val="21"/>
                <w:color w:val="000000"/>
              </w:rPr>
              <w:t>序号</w:t>
            </w:r>
          </w:p>
        </w:tc>
        <w:tc>
          <w:tcPr>
            <w:tcW w:type="dxa" w:w="1950"/>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both"/>
            </w:pPr>
            <w:r>
              <w:rPr>
                <w:sz w:val="21"/>
                <w:color w:val="000000"/>
              </w:rPr>
              <w:t>相关内容</w:t>
            </w:r>
          </w:p>
        </w:tc>
        <w:tc>
          <w:tcPr>
            <w:tcW w:type="dxa" w:w="4261"/>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both"/>
            </w:pPr>
            <w:r>
              <w:rPr>
                <w:sz w:val="21"/>
                <w:color w:val="000000"/>
              </w:rPr>
              <w:t>维护要求</w:t>
            </w:r>
          </w:p>
        </w:tc>
      </w:tr>
      <w:tr>
        <w:tc>
          <w:tcPr>
            <w:tcW w:type="dxa" w:w="1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外出管控系统、诊断评估系统等</w:t>
            </w:r>
            <w:r>
              <w:rPr>
                <w:sz w:val="21"/>
                <w:color w:val="000000"/>
              </w:rPr>
              <w:t>12</w:t>
            </w:r>
            <w:r>
              <w:rPr>
                <w:sz w:val="21"/>
                <w:color w:val="000000"/>
              </w:rPr>
              <w:t>个政务信息系统</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系统性能日常维护</w:t>
            </w:r>
          </w:p>
        </w:tc>
        <w:tc>
          <w:tcPr>
            <w:tcW w:type="dxa" w:w="4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定期巡检，周期：每周</w:t>
            </w:r>
            <w:r>
              <w:rPr>
                <w:sz w:val="21"/>
                <w:color w:val="000000"/>
              </w:rPr>
              <w:t>1</w:t>
            </w:r>
            <w:r>
              <w:rPr>
                <w:sz w:val="21"/>
                <w:color w:val="000000"/>
              </w:rPr>
              <w:t>次，每月定期提交报告</w:t>
            </w:r>
            <w:r>
              <w:rPr>
                <w:sz w:val="21"/>
                <w:color w:val="000000"/>
              </w:rPr>
              <w:t>1</w:t>
            </w:r>
            <w:r>
              <w:rPr>
                <w:sz w:val="21"/>
                <w:color w:val="000000"/>
              </w:rPr>
              <w:t>次。</w:t>
            </w:r>
          </w:p>
        </w:tc>
      </w:tr>
      <w:tr>
        <w:tc>
          <w:tcPr>
            <w:tcW w:type="dxa" w:w="1256"/>
            <w:vMerge/>
            <w:tcBorders>
              <w:top w:val="none" w:color="000000" w:sz="4"/>
              <w:left w:val="single" w:color="000000" w:sz="4"/>
              <w:bottom w:val="single" w:color="000000" w:sz="4"/>
              <w:right w:val="single" w:color="000000" w:sz="4"/>
            </w:tcBorders>
          </w:tcP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系统故障检测及排除</w:t>
            </w:r>
          </w:p>
        </w:tc>
        <w:tc>
          <w:tcPr>
            <w:tcW w:type="dxa" w:w="4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一般故障</w:t>
            </w:r>
            <w:r>
              <w:rPr>
                <w:sz w:val="21"/>
                <w:color w:val="000000"/>
              </w:rPr>
              <w:t>30</w:t>
            </w:r>
            <w:r>
              <w:rPr>
                <w:sz w:val="21"/>
                <w:color w:val="000000"/>
              </w:rPr>
              <w:t>分钟响应，</w:t>
            </w:r>
            <w:r>
              <w:rPr>
                <w:sz w:val="21"/>
                <w:color w:val="000000"/>
              </w:rPr>
              <w:t>4</w:t>
            </w:r>
            <w:r>
              <w:rPr>
                <w:sz w:val="21"/>
                <w:color w:val="000000"/>
              </w:rPr>
              <w:t>小时排除故障；提供突发保障</w:t>
            </w:r>
          </w:p>
        </w:tc>
      </w:tr>
      <w:tr>
        <w:tc>
          <w:tcPr>
            <w:tcW w:type="dxa" w:w="1256"/>
            <w:vMerge/>
            <w:tcBorders>
              <w:top w:val="none" w:color="000000" w:sz="4"/>
              <w:left w:val="single" w:color="000000" w:sz="4"/>
              <w:bottom w:val="single" w:color="000000" w:sz="4"/>
              <w:right w:val="single" w:color="000000" w:sz="4"/>
            </w:tcBorders>
          </w:tcP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3</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系统运行状态监控及预警</w:t>
            </w:r>
          </w:p>
        </w:tc>
        <w:tc>
          <w:tcPr>
            <w:tcW w:type="dxa" w:w="4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定期巡检，周期：每周</w:t>
            </w:r>
            <w:r>
              <w:rPr>
                <w:sz w:val="21"/>
                <w:color w:val="000000"/>
              </w:rPr>
              <w:t>1</w:t>
            </w:r>
            <w:r>
              <w:rPr>
                <w:sz w:val="21"/>
                <w:color w:val="000000"/>
              </w:rPr>
              <w:t>次，每月定期提交报告</w:t>
            </w:r>
            <w:r>
              <w:rPr>
                <w:sz w:val="21"/>
                <w:color w:val="000000"/>
              </w:rPr>
              <w:t>1</w:t>
            </w:r>
            <w:r>
              <w:rPr>
                <w:sz w:val="21"/>
                <w:color w:val="000000"/>
              </w:rPr>
              <w:t>次。</w:t>
            </w:r>
          </w:p>
        </w:tc>
      </w:tr>
      <w:tr>
        <w:tc>
          <w:tcPr>
            <w:tcW w:type="dxa" w:w="1256"/>
            <w:vMerge/>
            <w:tcBorders>
              <w:top w:val="none" w:color="000000" w:sz="4"/>
              <w:left w:val="single" w:color="000000" w:sz="4"/>
              <w:bottom w:val="single" w:color="000000" w:sz="4"/>
              <w:right w:val="single" w:color="000000" w:sz="4"/>
            </w:tcBorders>
          </w:tcP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4</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系统重部署及调试</w:t>
            </w:r>
          </w:p>
        </w:tc>
        <w:tc>
          <w:tcPr>
            <w:tcW w:type="dxa" w:w="4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提供重新部署和调试服务</w:t>
            </w:r>
          </w:p>
        </w:tc>
      </w:tr>
      <w:tr>
        <w:tc>
          <w:tcPr>
            <w:tcW w:type="dxa" w:w="1256"/>
            <w:vMerge/>
            <w:tcBorders>
              <w:top w:val="none" w:color="000000" w:sz="4"/>
              <w:left w:val="single" w:color="000000" w:sz="4"/>
              <w:bottom w:val="single" w:color="000000" w:sz="4"/>
              <w:right w:val="single" w:color="000000" w:sz="4"/>
            </w:tcBorders>
          </w:tcP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应用软件业务定制服务</w:t>
            </w:r>
          </w:p>
        </w:tc>
        <w:tc>
          <w:tcPr>
            <w:tcW w:type="dxa" w:w="4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根据具体的需求，针对应用系统相关适应性开展定制调整服务，如</w:t>
            </w:r>
            <w:r>
              <w:rPr>
                <w:sz w:val="21"/>
                <w:color w:val="000000"/>
              </w:rPr>
              <w:t>OA</w:t>
            </w:r>
            <w:r>
              <w:rPr>
                <w:sz w:val="21"/>
                <w:color w:val="000000"/>
              </w:rPr>
              <w:t>中的流程整理等。</w:t>
            </w:r>
          </w:p>
        </w:tc>
      </w:tr>
      <w:tr>
        <w:tc>
          <w:tcPr>
            <w:tcW w:type="dxa" w:w="1256"/>
            <w:vMerge/>
            <w:tcBorders>
              <w:top w:val="none" w:color="000000" w:sz="4"/>
              <w:left w:val="single" w:color="000000" w:sz="4"/>
              <w:bottom w:val="single" w:color="000000" w:sz="4"/>
              <w:right w:val="single" w:color="000000" w:sz="4"/>
            </w:tcBorders>
          </w:tcP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6</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系统性能优化</w:t>
            </w:r>
          </w:p>
        </w:tc>
        <w:tc>
          <w:tcPr>
            <w:tcW w:type="dxa" w:w="4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提供数据分离、数据优化、代码适应性优化、系统优化服务。</w:t>
            </w:r>
          </w:p>
        </w:tc>
      </w:tr>
    </w:tbl>
    <w:p>
      <w:pPr>
        <w:pStyle w:val="null3"/>
        <w:ind w:firstLine="420"/>
        <w:jc w:val="left"/>
      </w:pPr>
      <w:r>
        <w:rPr>
          <w:sz w:val="21"/>
          <w:color w:val="000000"/>
        </w:rPr>
        <w:t>局机关需要维护的应用系统主要包括外出管控系统、诊断评估系统等政务信息系统。</w:t>
      </w:r>
    </w:p>
    <w:p>
      <w:pPr>
        <w:pStyle w:val="null3"/>
        <w:ind w:firstLine="420"/>
        <w:jc w:val="left"/>
      </w:pPr>
      <w:r>
        <w:rPr>
          <w:sz w:val="21"/>
          <w:color w:val="000000"/>
        </w:rPr>
        <w:t>具体如下：</w:t>
      </w:r>
    </w:p>
    <w:p>
      <w:pPr>
        <w:pStyle w:val="null3"/>
        <w:jc w:val="center"/>
      </w:pPr>
      <w:r>
        <w:rPr>
          <w:sz w:val="21"/>
          <w:color w:val="000000"/>
        </w:rPr>
        <w:t>表 局机关政务信息系统列表</w:t>
      </w:r>
    </w:p>
    <w:tbl>
      <w:tblPr>
        <w:tblW w:w="0" w:type="auto"/>
        <w:tblBorders>
          <w:top w:val="single"/>
          <w:left w:val="single"/>
          <w:bottom w:val="single"/>
          <w:right w:val="single"/>
          <w:insideH w:val="single"/>
          <w:insideV w:val="single"/>
        </w:tblBorders>
      </w:tblPr>
      <w:tblGrid>
        <w:gridCol w:w="445"/>
        <w:gridCol w:w="4153"/>
        <w:gridCol w:w="905"/>
        <w:gridCol w:w="1437"/>
        <w:gridCol w:w="1365"/>
      </w:tblGrid>
      <w:tr>
        <w:tc>
          <w:tcPr>
            <w:tcW w:type="dxa" w:w="445"/>
            <w:tcBorders>
              <w:top w:val="single" w:color="000000" w:sz="4"/>
              <w:left w:val="singl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color w:val="000000"/>
              </w:rPr>
              <w:t>序号</w:t>
            </w:r>
          </w:p>
        </w:tc>
        <w:tc>
          <w:tcPr>
            <w:tcW w:type="dxa" w:w="4153"/>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color w:val="000000"/>
              </w:rPr>
              <w:t>系统名称</w:t>
            </w:r>
          </w:p>
        </w:tc>
        <w:tc>
          <w:tcPr>
            <w:tcW w:type="dxa" w:w="905"/>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color w:val="000000"/>
              </w:rPr>
              <w:t>用户数</w:t>
            </w:r>
          </w:p>
        </w:tc>
        <w:tc>
          <w:tcPr>
            <w:tcW w:type="dxa" w:w="1437"/>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color w:val="000000"/>
              </w:rPr>
              <w:t>部署网络</w:t>
            </w:r>
          </w:p>
        </w:tc>
        <w:tc>
          <w:tcPr>
            <w:tcW w:type="dxa" w:w="1365"/>
            <w:tcBorders>
              <w:top w:val="single" w:color="000000" w:sz="4"/>
              <w:left w:val="none" w:color="000000" w:sz="4"/>
              <w:bottom w:val="single" w:color="000000" w:sz="4"/>
              <w:right w:val="single" w:color="000000" w:sz="4"/>
            </w:tcBorders>
            <w:shd w:fill="F2F2F2"/>
            <w:tcMar>
              <w:top w:type="dxa" w:w="0"/>
              <w:left w:type="dxa" w:w="105"/>
              <w:bottom w:type="dxa" w:w="0"/>
              <w:right w:type="dxa" w:w="105"/>
            </w:tcMar>
          </w:tcPr>
          <w:p>
            <w:pPr>
              <w:pStyle w:val="null3"/>
              <w:jc w:val="center"/>
            </w:pPr>
            <w:r>
              <w:rPr>
                <w:sz w:val="21"/>
                <w:color w:val="000000"/>
              </w:rPr>
              <w:t>序号</w:t>
            </w:r>
          </w:p>
        </w:tc>
      </w:tr>
      <w:tr>
        <w:tc>
          <w:tcPr>
            <w:tcW w:type="dxa" w:w="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广东省戒毒管理局外出管控系统</w:t>
            </w:r>
          </w:p>
        </w:tc>
        <w:tc>
          <w:tcPr>
            <w:tcW w:type="dxa" w:w="9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5000</w:t>
            </w:r>
          </w:p>
        </w:tc>
        <w:tc>
          <w:tcPr>
            <w:tcW w:type="dxa" w:w="14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业务专网</w:t>
            </w:r>
          </w:p>
        </w:tc>
        <w:tc>
          <w:tcPr>
            <w:tcW w:type="dxa" w:w="13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w:t>
            </w:r>
          </w:p>
        </w:tc>
      </w:tr>
      <w:tr>
        <w:tc>
          <w:tcPr>
            <w:tcW w:type="dxa" w:w="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2</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广东省戒毒管理局诊断评估系统</w:t>
            </w:r>
          </w:p>
        </w:tc>
        <w:tc>
          <w:tcPr>
            <w:tcW w:type="dxa" w:w="9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5000</w:t>
            </w:r>
          </w:p>
        </w:tc>
        <w:tc>
          <w:tcPr>
            <w:tcW w:type="dxa" w:w="14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业务专网</w:t>
            </w:r>
          </w:p>
        </w:tc>
        <w:tc>
          <w:tcPr>
            <w:tcW w:type="dxa" w:w="13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2</w:t>
            </w:r>
          </w:p>
        </w:tc>
      </w:tr>
      <w:tr>
        <w:tc>
          <w:tcPr>
            <w:tcW w:type="dxa" w:w="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3</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广东省戒毒管理局信息化项目管理系统</w:t>
            </w:r>
          </w:p>
        </w:tc>
        <w:tc>
          <w:tcPr>
            <w:tcW w:type="dxa" w:w="9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5000</w:t>
            </w:r>
          </w:p>
        </w:tc>
        <w:tc>
          <w:tcPr>
            <w:tcW w:type="dxa" w:w="14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电子政务外网</w:t>
            </w:r>
          </w:p>
        </w:tc>
        <w:tc>
          <w:tcPr>
            <w:tcW w:type="dxa" w:w="13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3</w:t>
            </w:r>
          </w:p>
        </w:tc>
      </w:tr>
      <w:tr>
        <w:tc>
          <w:tcPr>
            <w:tcW w:type="dxa" w:w="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4</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广东省戒毒管理局报表管理系统</w:t>
            </w:r>
          </w:p>
        </w:tc>
        <w:tc>
          <w:tcPr>
            <w:tcW w:type="dxa" w:w="9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5000</w:t>
            </w:r>
          </w:p>
        </w:tc>
        <w:tc>
          <w:tcPr>
            <w:tcW w:type="dxa" w:w="14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电子政务外网</w:t>
            </w:r>
          </w:p>
        </w:tc>
        <w:tc>
          <w:tcPr>
            <w:tcW w:type="dxa" w:w="13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4</w:t>
            </w:r>
          </w:p>
        </w:tc>
      </w:tr>
      <w:tr>
        <w:tc>
          <w:tcPr>
            <w:tcW w:type="dxa" w:w="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广东省戒毒管理局电子病历管理系统</w:t>
            </w:r>
          </w:p>
        </w:tc>
        <w:tc>
          <w:tcPr>
            <w:tcW w:type="dxa" w:w="9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5000</w:t>
            </w:r>
          </w:p>
        </w:tc>
        <w:tc>
          <w:tcPr>
            <w:tcW w:type="dxa" w:w="14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电子政务外网</w:t>
            </w:r>
          </w:p>
        </w:tc>
        <w:tc>
          <w:tcPr>
            <w:tcW w:type="dxa" w:w="13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w:t>
            </w:r>
          </w:p>
        </w:tc>
      </w:tr>
      <w:tr>
        <w:tc>
          <w:tcPr>
            <w:tcW w:type="dxa" w:w="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6</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广东省戒毒管理局所政管理系统</w:t>
            </w:r>
          </w:p>
        </w:tc>
        <w:tc>
          <w:tcPr>
            <w:tcW w:type="dxa" w:w="9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5000</w:t>
            </w:r>
          </w:p>
        </w:tc>
        <w:tc>
          <w:tcPr>
            <w:tcW w:type="dxa" w:w="14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电子政务外网</w:t>
            </w:r>
          </w:p>
        </w:tc>
        <w:tc>
          <w:tcPr>
            <w:tcW w:type="dxa" w:w="13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6</w:t>
            </w:r>
          </w:p>
        </w:tc>
      </w:tr>
      <w:tr>
        <w:tc>
          <w:tcPr>
            <w:tcW w:type="dxa" w:w="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7</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广东省戒毒管理局办公OA系统</w:t>
            </w:r>
          </w:p>
        </w:tc>
        <w:tc>
          <w:tcPr>
            <w:tcW w:type="dxa" w:w="9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5000</w:t>
            </w:r>
          </w:p>
        </w:tc>
        <w:tc>
          <w:tcPr>
            <w:tcW w:type="dxa" w:w="14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业务专网</w:t>
            </w:r>
          </w:p>
        </w:tc>
        <w:tc>
          <w:tcPr>
            <w:tcW w:type="dxa" w:w="13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7</w:t>
            </w:r>
          </w:p>
        </w:tc>
      </w:tr>
      <w:tr>
        <w:tc>
          <w:tcPr>
            <w:tcW w:type="dxa" w:w="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8</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广东省戒毒管理局戒毒业务集成工作平台</w:t>
            </w:r>
          </w:p>
        </w:tc>
        <w:tc>
          <w:tcPr>
            <w:tcW w:type="dxa" w:w="9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5000</w:t>
            </w:r>
          </w:p>
        </w:tc>
        <w:tc>
          <w:tcPr>
            <w:tcW w:type="dxa" w:w="14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业务专网</w:t>
            </w:r>
          </w:p>
        </w:tc>
        <w:tc>
          <w:tcPr>
            <w:tcW w:type="dxa" w:w="13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8</w:t>
            </w:r>
          </w:p>
        </w:tc>
      </w:tr>
      <w:tr>
        <w:tc>
          <w:tcPr>
            <w:tcW w:type="dxa" w:w="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9</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广东省戒毒管理局档案管理系统</w:t>
            </w:r>
          </w:p>
        </w:tc>
        <w:tc>
          <w:tcPr>
            <w:tcW w:type="dxa" w:w="9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100</w:t>
            </w:r>
          </w:p>
        </w:tc>
        <w:tc>
          <w:tcPr>
            <w:tcW w:type="dxa" w:w="14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业务专网</w:t>
            </w:r>
          </w:p>
        </w:tc>
        <w:tc>
          <w:tcPr>
            <w:tcW w:type="dxa" w:w="13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9</w:t>
            </w:r>
          </w:p>
        </w:tc>
      </w:tr>
      <w:tr>
        <w:tc>
          <w:tcPr>
            <w:tcW w:type="dxa" w:w="44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10</w:t>
            </w:r>
          </w:p>
        </w:tc>
        <w:tc>
          <w:tcPr>
            <w:tcW w:type="dxa" w:w="41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广东省戒毒管理局数据治理子系统</w:t>
            </w:r>
          </w:p>
        </w:tc>
        <w:tc>
          <w:tcPr>
            <w:tcW w:type="dxa" w:w="90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1000</w:t>
            </w:r>
          </w:p>
        </w:tc>
        <w:tc>
          <w:tcPr>
            <w:tcW w:type="dxa" w:w="143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政务外网</w:t>
            </w:r>
          </w:p>
        </w:tc>
        <w:tc>
          <w:tcPr>
            <w:tcW w:type="dxa" w:w="136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10</w:t>
            </w:r>
          </w:p>
        </w:tc>
      </w:tr>
    </w:tbl>
    <w:p>
      <w:pPr>
        <w:pStyle w:val="null3"/>
        <w:ind w:firstLine="420"/>
        <w:jc w:val="both"/>
      </w:pPr>
      <w:r>
        <w:rPr>
          <w:sz w:val="21"/>
          <w:color w:val="000000"/>
        </w:rPr>
        <w:t>（</w:t>
      </w:r>
      <w:r>
        <w:rPr>
          <w:sz w:val="21"/>
          <w:color w:val="000000"/>
        </w:rPr>
        <w:t>1</w:t>
      </w:r>
      <w:r>
        <w:rPr>
          <w:sz w:val="21"/>
          <w:color w:val="000000"/>
        </w:rPr>
        <w:t>）应用软件系统日常监控</w:t>
      </w:r>
    </w:p>
    <w:p>
      <w:pPr>
        <w:pStyle w:val="null3"/>
        <w:ind w:firstLine="420"/>
        <w:jc w:val="both"/>
      </w:pPr>
      <w:r>
        <w:rPr>
          <w:sz w:val="21"/>
          <w:color w:val="000000"/>
        </w:rPr>
        <w:t>提供日常监控服务，规范日常监测工作，加强通报及实际执行情况考核，制定监测汇报流程，定义流程中各个角色的职责，确定发现问题时的通报和跟进机制。使用服务管理系统、专业监控软件等定位工具辅助完成监测汇报流程的执行和考核，在软件中制定巡检计划，进行巡检签到，发现问题处理后，将处理情况记入巡检结果。</w:t>
      </w:r>
    </w:p>
    <w:p>
      <w:pPr>
        <w:pStyle w:val="null3"/>
        <w:ind w:firstLine="420"/>
        <w:jc w:val="both"/>
      </w:pPr>
      <w:r>
        <w:rPr>
          <w:sz w:val="21"/>
          <w:color w:val="000000"/>
        </w:rPr>
        <w:t>（1）应用软件监控：通过工具监控应用软件访问有效性和时效性，对前后端采集服务器、ETL采集服务器、数据仓库服务器、应用软件等资源使用情况及运行状况进行监控，并做好每周的运维报告。如发现问题必须及时向项目运维专干汇报，及时处理。</w:t>
      </w:r>
    </w:p>
    <w:p>
      <w:pPr>
        <w:pStyle w:val="null3"/>
        <w:ind w:firstLine="420"/>
        <w:jc w:val="both"/>
      </w:pPr>
      <w:r>
        <w:rPr>
          <w:sz w:val="21"/>
          <w:color w:val="000000"/>
        </w:rPr>
        <w:t>（2）数据库监控：负责在用数据库日常监控工作，确保业务系统的运行环境稳定，发现异常情况需报运维专干，由用户方统一调度维护服务资源。</w:t>
      </w:r>
    </w:p>
    <w:p>
      <w:pPr>
        <w:pStyle w:val="null3"/>
        <w:ind w:firstLine="420"/>
        <w:jc w:val="both"/>
      </w:pPr>
      <w:r>
        <w:rPr>
          <w:sz w:val="21"/>
          <w:color w:val="000000"/>
        </w:rPr>
        <w:t>（3）服务器监控：负责业务系统服务器日常使用监控工作，确保业务系统的运行环境稳定，发现异常情况须报运维专干，由用户方统一调度维护服务资源。</w:t>
      </w:r>
    </w:p>
    <w:p>
      <w:pPr>
        <w:pStyle w:val="null3"/>
        <w:ind w:firstLine="420"/>
        <w:jc w:val="both"/>
      </w:pPr>
      <w:r>
        <w:rPr>
          <w:sz w:val="21"/>
          <w:color w:val="000000"/>
        </w:rPr>
        <w:t>（4）分析应用系统承载环境：包括主机、中间件、数据库、网络、应用软件等IT组件的日志分析，对其中存在的问题进行每周汇报及时整改，对需要其它主机、网络等运维商配合的工作提出需求，并由用户方审核后协调解决。</w:t>
      </w:r>
    </w:p>
    <w:p>
      <w:pPr>
        <w:pStyle w:val="null3"/>
        <w:ind w:firstLine="420"/>
        <w:jc w:val="both"/>
      </w:pPr>
      <w:r>
        <w:rPr>
          <w:sz w:val="21"/>
          <w:color w:val="000000"/>
        </w:rPr>
        <w:t>（</w:t>
      </w:r>
      <w:r>
        <w:rPr>
          <w:sz w:val="21"/>
          <w:color w:val="000000"/>
        </w:rPr>
        <w:t>2</w:t>
      </w:r>
      <w:r>
        <w:rPr>
          <w:sz w:val="21"/>
          <w:color w:val="000000"/>
        </w:rPr>
        <w:t>）应用软件系统安全管理</w:t>
      </w:r>
    </w:p>
    <w:p>
      <w:pPr>
        <w:pStyle w:val="null3"/>
        <w:ind w:firstLine="420"/>
        <w:jc w:val="both"/>
      </w:pPr>
      <w:r>
        <w:rPr>
          <w:sz w:val="21"/>
          <w:color w:val="000000"/>
        </w:rPr>
        <w:t>定期为与应用系统相关的主机、中间件、数据库等进行密码变更，配合服务器维护方为服务器和操作系统进行升级与打补丁，进行（或配合）系统防病毒、数据备份、系统操作记录分析等工作，分析可能的安全漏洞并予以解决。</w:t>
      </w:r>
    </w:p>
    <w:p>
      <w:pPr>
        <w:pStyle w:val="null3"/>
        <w:ind w:firstLine="420"/>
        <w:jc w:val="both"/>
      </w:pPr>
      <w:r>
        <w:rPr>
          <w:sz w:val="21"/>
          <w:color w:val="000000"/>
        </w:rPr>
        <w:t>（</w:t>
      </w:r>
      <w:r>
        <w:rPr>
          <w:sz w:val="21"/>
          <w:color w:val="000000"/>
        </w:rPr>
        <w:t>3</w:t>
      </w:r>
      <w:r>
        <w:rPr>
          <w:sz w:val="21"/>
          <w:color w:val="000000"/>
        </w:rPr>
        <w:t>）故障分析处理及巡检、预警机制、应急服务</w:t>
      </w:r>
    </w:p>
    <w:p>
      <w:pPr>
        <w:pStyle w:val="null3"/>
        <w:ind w:firstLine="420"/>
        <w:jc w:val="both"/>
      </w:pPr>
      <w:r>
        <w:rPr>
          <w:sz w:val="21"/>
          <w:color w:val="000000"/>
        </w:rPr>
        <w:t>业务系统将纳入统一运维的巡检服务范围，一方面通过配合其他服务商做好对网络、服务器等基础架构设备进行巡检，通过业务系统正常运行快照对比法，通过阀值确定系统“物理可用”；另一方面按照业务系统性能监控与日志分析的要求列出巡检目录和内容，对数据库、系统各进程进行巡检，以确保系统“性能可用”，最终保障整个系统的正常运行。根据巡检内容及其运行环境的变化，实时更新巡检手册。巡检手册应包含完整的巡检对象、巡检步骤、故障判定依据及处理方法性。</w:t>
      </w:r>
    </w:p>
    <w:p>
      <w:pPr>
        <w:pStyle w:val="null3"/>
        <w:ind w:firstLine="420"/>
        <w:jc w:val="both"/>
      </w:pPr>
      <w:r>
        <w:rPr>
          <w:sz w:val="21"/>
          <w:color w:val="000000"/>
        </w:rPr>
        <w:t>根据用户方对生产环境、测试环境的调整需要，配合其他服务商做好对网络、服务器等基础架构设备的安装调测工作，内容包括：服务器更换：应用系统停、启、运行测试；网络升级：应用系统停、启、运行检查；其他升级改造过程中所涉及到应用系统运行检查工作。</w:t>
      </w:r>
    </w:p>
    <w:p>
      <w:pPr>
        <w:pStyle w:val="null3"/>
        <w:ind w:firstLine="420"/>
        <w:jc w:val="both"/>
      </w:pPr>
      <w:r>
        <w:rPr>
          <w:sz w:val="21"/>
          <w:color w:val="000000"/>
        </w:rPr>
        <w:t>做好核心业务系统应急预案和应急措施，一旦业务系统发生故障，需要在快速恢复使用的基础上，在确保应用系统恢复正常使用，不影响业务访问的前提下，分析原因并尽快解决根本问题，填写重大故障报告，报告内容应含有：故障现象、处理过程、影响情况、原因分析、分析说明、应急方案、处理方法等。</w:t>
      </w:r>
    </w:p>
    <w:p>
      <w:pPr>
        <w:pStyle w:val="null3"/>
        <w:ind w:firstLine="420"/>
        <w:jc w:val="both"/>
      </w:pPr>
      <w:r>
        <w:rPr>
          <w:sz w:val="21"/>
          <w:color w:val="000000"/>
        </w:rPr>
        <w:t>（</w:t>
      </w:r>
      <w:r>
        <w:rPr>
          <w:sz w:val="21"/>
          <w:color w:val="000000"/>
        </w:rPr>
        <w:t>4</w:t>
      </w:r>
      <w:r>
        <w:rPr>
          <w:sz w:val="21"/>
          <w:color w:val="000000"/>
        </w:rPr>
        <w:t>）应用软件数据维护</w:t>
      </w:r>
    </w:p>
    <w:p>
      <w:pPr>
        <w:pStyle w:val="null3"/>
        <w:ind w:firstLine="420"/>
        <w:jc w:val="both"/>
      </w:pPr>
      <w:r>
        <w:rPr>
          <w:sz w:val="21"/>
          <w:color w:val="000000"/>
        </w:rPr>
        <w:t>经运维审批，在用户方许可的条件下，对应用数据进行增、删、改、查等操作，做好操作记录，定期统计数据运维状况，并深入查找数据运维的原因，降低数据运维的数量，提升业务系统用户方的自主操作能力。</w:t>
      </w:r>
    </w:p>
    <w:p>
      <w:pPr>
        <w:pStyle w:val="null3"/>
        <w:ind w:firstLine="420"/>
        <w:jc w:val="both"/>
      </w:pPr>
      <w:r>
        <w:rPr>
          <w:sz w:val="21"/>
          <w:color w:val="000000"/>
        </w:rPr>
        <w:t>在本期项目中，运维服务商需按照用户方提供的数据标准管理工具录入所运维的业务系统数据库相关更新内容，保证标准管理工具录入更新内容及更新后物理数据库设计的一致性；在数据管理实施中，运维管理方将由专职人员负责审核运维商录入内容，如出现不符合要求，则需重新按照数据管控任务执行，直至用户方运维管理方审核通过。</w:t>
      </w:r>
    </w:p>
    <w:p>
      <w:pPr>
        <w:pStyle w:val="null3"/>
        <w:ind w:firstLine="420"/>
        <w:jc w:val="both"/>
      </w:pPr>
      <w:r>
        <w:rPr>
          <w:sz w:val="21"/>
          <w:color w:val="000000"/>
        </w:rPr>
        <w:t>本期项目中要求运维服务商根据用户方要求，通过不断完善和改进前端业务应用功能，减少和避免后台数据修改，通过业务人员自行通过审批进行数据的增、删、改。涉及的开发费用已包含在本项目招标费用中。</w:t>
      </w:r>
    </w:p>
    <w:p>
      <w:pPr>
        <w:pStyle w:val="null3"/>
        <w:ind w:firstLine="420"/>
        <w:jc w:val="both"/>
      </w:pPr>
      <w:r>
        <w:rPr>
          <w:sz w:val="21"/>
          <w:color w:val="000000"/>
        </w:rPr>
        <w:t>（</w:t>
      </w:r>
      <w:r>
        <w:rPr>
          <w:sz w:val="21"/>
          <w:color w:val="000000"/>
        </w:rPr>
        <w:t>5</w:t>
      </w:r>
      <w:r>
        <w:rPr>
          <w:sz w:val="21"/>
          <w:color w:val="000000"/>
        </w:rPr>
        <w:t>）数据库备份和数据安全</w:t>
      </w:r>
    </w:p>
    <w:p>
      <w:pPr>
        <w:pStyle w:val="null3"/>
        <w:ind w:firstLine="420"/>
        <w:jc w:val="both"/>
      </w:pPr>
      <w:r>
        <w:rPr>
          <w:sz w:val="21"/>
          <w:color w:val="000000"/>
        </w:rPr>
        <w:t>做好数据库备份工作，根据数据库系统实际情况，规划实施符合用户工作要求的完善的备份恢复方案，以确保用户数据库系统的安全可靠运行。通过对安全设备的合理利用和部署，减少因系统故障、网络病毒等不良因素对系统数据的影响，保障系统业务数据的安全。</w:t>
      </w:r>
    </w:p>
    <w:p>
      <w:pPr>
        <w:pStyle w:val="null3"/>
        <w:ind w:firstLine="420"/>
        <w:jc w:val="both"/>
      </w:pPr>
      <w:r>
        <w:rPr>
          <w:sz w:val="21"/>
          <w:color w:val="000000"/>
        </w:rPr>
        <w:t>（</w:t>
      </w:r>
      <w:r>
        <w:rPr>
          <w:sz w:val="21"/>
          <w:color w:val="000000"/>
        </w:rPr>
        <w:t>6</w:t>
      </w:r>
      <w:r>
        <w:rPr>
          <w:sz w:val="21"/>
          <w:color w:val="000000"/>
        </w:rPr>
        <w:t>）应用软件缺陷分析和修复</w:t>
      </w:r>
    </w:p>
    <w:p>
      <w:pPr>
        <w:pStyle w:val="null3"/>
        <w:ind w:firstLine="420"/>
        <w:jc w:val="both"/>
      </w:pPr>
      <w:r>
        <w:rPr>
          <w:sz w:val="21"/>
          <w:color w:val="000000"/>
        </w:rPr>
        <w:t>主动、及时的发现、分析系统缺陷，提升应用系统的可用性。</w:t>
      </w:r>
    </w:p>
    <w:p>
      <w:pPr>
        <w:pStyle w:val="null3"/>
        <w:ind w:firstLine="420"/>
        <w:jc w:val="both"/>
      </w:pPr>
      <w:r>
        <w:rPr>
          <w:sz w:val="21"/>
          <w:color w:val="000000"/>
        </w:rPr>
        <w:t>当系统缺陷发生后，运维服务商应在5分钟内响应，包括向信息中心相关负责人、监理、保障平台汇报情况，立即开始分析问题发生原因及解决方案，提供升级改造初步方案和实施计划，同时遵照信息中心的要求，配合服务台分析解决问题需要的协助资源运维事件处理过程中，要服从监理方的考核工作，积极配合其他运维服务人员的工作，争取在最短时间内解决问题；一般情况下，应用系统故障解决时间不超过2小时。</w:t>
      </w:r>
    </w:p>
    <w:p>
      <w:pPr>
        <w:pStyle w:val="null3"/>
        <w:ind w:firstLine="420"/>
        <w:jc w:val="both"/>
      </w:pPr>
      <w:r>
        <w:rPr>
          <w:sz w:val="21"/>
          <w:color w:val="000000"/>
        </w:rPr>
        <w:t>对缺陷的修补工作，运维服务商应提交系统修补需求和修补计划，按用户方要求完成系统缺陷修补工作，为避免缺陷对应用的影响，缺陷修补完成时间要求在一周内完成，超出时间的要求提交延期完成申请，延期时间最长不能超过一周。另因缺陷问题导致应用系统无法正常运行或影响业务正常操作的，同时在限定时间内无法完成修补工作的，将按照绩效考核中的投诉进行处理。</w:t>
      </w:r>
    </w:p>
    <w:p>
      <w:pPr>
        <w:pStyle w:val="null3"/>
        <w:ind w:firstLine="420"/>
        <w:jc w:val="both"/>
      </w:pPr>
      <w:r>
        <w:rPr>
          <w:sz w:val="21"/>
          <w:color w:val="000000"/>
        </w:rPr>
        <w:t>（</w:t>
      </w:r>
      <w:r>
        <w:rPr>
          <w:sz w:val="21"/>
          <w:color w:val="000000"/>
        </w:rPr>
        <w:t>7</w:t>
      </w:r>
      <w:r>
        <w:rPr>
          <w:sz w:val="21"/>
          <w:color w:val="000000"/>
        </w:rPr>
        <w:t>）应用系统配置管理</w:t>
      </w:r>
    </w:p>
    <w:p>
      <w:pPr>
        <w:pStyle w:val="null3"/>
        <w:ind w:firstLine="420"/>
        <w:jc w:val="both"/>
      </w:pPr>
      <w:r>
        <w:rPr>
          <w:sz w:val="21"/>
          <w:color w:val="000000"/>
        </w:rPr>
        <w:t>理顺应用系统之间的关联关系，明确应用系统的部署情况（配置文件、内部接口、外部接口、同步服务、定时任务、程序文件、主机等），明确数据的生产者与使用者，明确接口的所有者与引用者。根据用户方需求完善一切与配置管理相关的工作。</w:t>
      </w:r>
    </w:p>
    <w:p>
      <w:pPr>
        <w:pStyle w:val="null3"/>
        <w:ind w:firstLine="420"/>
        <w:jc w:val="both"/>
      </w:pPr>
      <w:r>
        <w:rPr>
          <w:sz w:val="21"/>
          <w:color w:val="000000"/>
        </w:rPr>
        <w:t>根据用户方需要优化资源管理软件，并将配置信息载入资源管理软件。</w:t>
      </w:r>
    </w:p>
    <w:p>
      <w:pPr>
        <w:pStyle w:val="null3"/>
        <w:ind w:firstLine="420"/>
        <w:jc w:val="both"/>
      </w:pPr>
      <w:r>
        <w:rPr>
          <w:sz w:val="21"/>
          <w:color w:val="000000"/>
        </w:rPr>
        <w:t>根据用户方需要对系统或相关软件进行终端重部署及调试，满足用户正常使用。</w:t>
      </w:r>
    </w:p>
    <w:p>
      <w:pPr>
        <w:pStyle w:val="null3"/>
        <w:ind w:firstLine="420"/>
        <w:jc w:val="both"/>
      </w:pPr>
      <w:r>
        <w:rPr>
          <w:sz w:val="21"/>
          <w:color w:val="000000"/>
        </w:rPr>
        <w:t>（</w:t>
      </w:r>
      <w:r>
        <w:rPr>
          <w:sz w:val="21"/>
          <w:color w:val="000000"/>
        </w:rPr>
        <w:t>8</w:t>
      </w:r>
      <w:r>
        <w:rPr>
          <w:sz w:val="21"/>
          <w:color w:val="000000"/>
        </w:rPr>
        <w:t>）文档管理要求</w:t>
      </w:r>
    </w:p>
    <w:p>
      <w:pPr>
        <w:pStyle w:val="null3"/>
        <w:ind w:firstLine="420"/>
        <w:jc w:val="both"/>
      </w:pPr>
      <w:r>
        <w:rPr>
          <w:sz w:val="21"/>
          <w:color w:val="000000"/>
        </w:rPr>
        <w:t>运维服务商须按照项目阶段，提供符合省戒毒局文件管理及版本控制要求的项目文档，要求如下：</w:t>
      </w:r>
    </w:p>
    <w:p>
      <w:pPr>
        <w:pStyle w:val="null3"/>
        <w:ind w:firstLine="420"/>
        <w:jc w:val="both"/>
      </w:pPr>
      <w:r>
        <w:rPr>
          <w:sz w:val="21"/>
          <w:color w:val="000000"/>
        </w:rPr>
        <w:t>1.</w:t>
      </w:r>
      <w:r>
        <w:rPr>
          <w:sz w:val="21"/>
          <w:color w:val="000000"/>
        </w:rPr>
        <w:t>详细记录系统环境、运行状况评估、故障问题报告等信息；</w:t>
      </w:r>
    </w:p>
    <w:p>
      <w:pPr>
        <w:pStyle w:val="null3"/>
        <w:ind w:firstLine="420"/>
        <w:jc w:val="both"/>
      </w:pPr>
      <w:r>
        <w:rPr>
          <w:sz w:val="21"/>
          <w:color w:val="000000"/>
        </w:rPr>
        <w:t>2.</w:t>
      </w:r>
      <w:r>
        <w:rPr>
          <w:sz w:val="21"/>
          <w:color w:val="000000"/>
        </w:rPr>
        <w:t>现场资料的管理，后方资料的管理；</w:t>
      </w:r>
    </w:p>
    <w:p>
      <w:pPr>
        <w:pStyle w:val="null3"/>
        <w:ind w:firstLine="420"/>
        <w:jc w:val="both"/>
      </w:pPr>
      <w:r>
        <w:rPr>
          <w:sz w:val="21"/>
          <w:color w:val="000000"/>
        </w:rPr>
        <w:t>3.</w:t>
      </w:r>
      <w:r>
        <w:rPr>
          <w:sz w:val="21"/>
          <w:color w:val="000000"/>
        </w:rPr>
        <w:t>运维报告。</w:t>
      </w:r>
    </w:p>
    <w:p>
      <w:pPr>
        <w:pStyle w:val="null3"/>
        <w:ind w:firstLine="420"/>
        <w:jc w:val="both"/>
      </w:pPr>
      <w:r>
        <w:rPr>
          <w:sz w:val="21"/>
          <w:color w:val="000000"/>
        </w:rPr>
        <w:t>（</w:t>
      </w:r>
      <w:r>
        <w:rPr>
          <w:sz w:val="21"/>
          <w:color w:val="000000"/>
        </w:rPr>
        <w:t>9</w:t>
      </w:r>
      <w:r>
        <w:rPr>
          <w:sz w:val="21"/>
          <w:color w:val="000000"/>
        </w:rPr>
        <w:t>）应用软件适应性维护服务</w:t>
      </w:r>
    </w:p>
    <w:p>
      <w:pPr>
        <w:pStyle w:val="null3"/>
        <w:ind w:firstLine="420"/>
        <w:jc w:val="both"/>
      </w:pPr>
      <w:r>
        <w:rPr>
          <w:sz w:val="21"/>
          <w:color w:val="000000"/>
        </w:rPr>
        <w:t>本项目中的适应性维护服务主要是对在维护的业务系统范围内涉及的已有模块或功能的适应性修改完善。</w:t>
      </w:r>
    </w:p>
    <w:p>
      <w:pPr>
        <w:pStyle w:val="null3"/>
        <w:ind w:firstLine="420"/>
        <w:jc w:val="both"/>
      </w:pPr>
      <w:r>
        <w:rPr>
          <w:sz w:val="21"/>
          <w:color w:val="000000"/>
        </w:rPr>
        <w:t>适应性修改完善的衡量标准：即若不对系统已有的模块或功能进行修改完善，就会导致原系统所承载的业务无法正常开展。从用例角度进行衡量，1、“用例”不变情况下的界面操作调整，2、“用例”主流程不变情况下的控制条件修订，3、在“用例”流程和控制条件不变情况下的输入输出调整。</w:t>
      </w:r>
    </w:p>
    <w:p>
      <w:pPr>
        <w:pStyle w:val="null3"/>
        <w:ind w:firstLine="420"/>
        <w:jc w:val="both"/>
      </w:pPr>
      <w:r>
        <w:rPr>
          <w:sz w:val="21"/>
          <w:color w:val="000000"/>
        </w:rPr>
        <w:t>系统已有模块或功能的适应性维护，必须按照用户方要求的时间内完成。对适应性维护，需要提交维护计划与实施方案、需求概要设计、详细的开发文档、开发代码和使用手册等文档；经性能测试和兼容性测试通过，按照运维要求发布文档，确保软件版本的完整和准确，为后续的维护工作提供基础。</w:t>
      </w:r>
    </w:p>
    <w:p>
      <w:pPr>
        <w:pStyle w:val="null3"/>
        <w:ind w:firstLine="420"/>
        <w:jc w:val="both"/>
      </w:pPr>
      <w:r>
        <w:rPr>
          <w:sz w:val="21"/>
          <w:color w:val="000000"/>
        </w:rPr>
        <w:t>在项目实施过程，如对适应性维护或适应性修改完善范围的界定、服务完成时间存在分歧，由用户方和服务方视具体情况再行协商。涉及到原系统的源代码，由用户方提供。适应性开发的时效，完成的内容符合性等，由用户方对升级改造纳入绩效考核，规范应用软件适应性维护服务管理。在进行应用软件适应性维护服务过程中,需要对应用软件适应性维护进行规范有效的管理,详细描述应用软件适应性维护的过程状态、处理结果，用户方满意度。</w:t>
      </w:r>
    </w:p>
    <w:p>
      <w:pPr>
        <w:pStyle w:val="null3"/>
        <w:ind w:firstLine="420"/>
        <w:jc w:val="both"/>
      </w:pPr>
      <w:r>
        <w:rPr>
          <w:sz w:val="21"/>
          <w:color w:val="000000"/>
        </w:rPr>
        <w:t>（1）用户方提出应用软件适应性维护申请，详细描述应用软件维护内容；</w:t>
      </w:r>
    </w:p>
    <w:p>
      <w:pPr>
        <w:pStyle w:val="null3"/>
        <w:ind w:firstLine="420"/>
        <w:jc w:val="both"/>
      </w:pPr>
      <w:r>
        <w:rPr>
          <w:sz w:val="21"/>
          <w:color w:val="000000"/>
        </w:rPr>
        <w:t>（2）运维服务商记录用户方适应性维护申请提出的日期、内容，并评估应用软件适应性维护完成时间、完成状态，反馈给用户方；</w:t>
      </w:r>
    </w:p>
    <w:p>
      <w:pPr>
        <w:pStyle w:val="null3"/>
        <w:ind w:firstLine="420"/>
        <w:jc w:val="both"/>
      </w:pPr>
      <w:r>
        <w:rPr>
          <w:sz w:val="21"/>
          <w:color w:val="000000"/>
        </w:rPr>
        <w:t>（3）定期针对用户方提出的应用软件适应性维护申请进行跟踪，如每周一次，生成适应性维护服务报告，告知用户方应用软件适应性维护服务当前状态；</w:t>
      </w:r>
    </w:p>
    <w:p>
      <w:pPr>
        <w:pStyle w:val="null3"/>
        <w:ind w:firstLine="420"/>
        <w:jc w:val="both"/>
      </w:pPr>
      <w:r>
        <w:rPr>
          <w:sz w:val="21"/>
          <w:color w:val="000000"/>
        </w:rPr>
        <w:t>（4）完成应用软件适应性维护后，填写总结报告，明确维护服务结束的时间、完成的内容等。对用户方提出的应用软件适应性维护服务实行责任制，每次用户方提出的应用软件适应性维护服务都必须对应有责任人，责任人负责对应用软件适应性维护服务处理情况进行跟踪，并将处理结果及时反馈给用户方。</w:t>
      </w:r>
    </w:p>
    <w:p>
      <w:pPr>
        <w:pStyle w:val="null3"/>
        <w:ind w:firstLine="420"/>
        <w:jc w:val="both"/>
      </w:pPr>
      <w:r>
        <w:rPr>
          <w:sz w:val="21"/>
          <w:color w:val="000000"/>
        </w:rPr>
        <w:t>（</w:t>
      </w:r>
      <w:r>
        <w:rPr>
          <w:sz w:val="21"/>
          <w:color w:val="000000"/>
        </w:rPr>
        <w:t>10</w:t>
      </w:r>
      <w:r>
        <w:rPr>
          <w:sz w:val="21"/>
          <w:color w:val="000000"/>
        </w:rPr>
        <w:t>）应用软件运维材料补充和整理</w:t>
      </w:r>
    </w:p>
    <w:p>
      <w:pPr>
        <w:pStyle w:val="null3"/>
        <w:ind w:firstLine="420"/>
        <w:jc w:val="both"/>
      </w:pPr>
      <w:r>
        <w:rPr>
          <w:sz w:val="21"/>
          <w:color w:val="000000"/>
        </w:rPr>
        <w:t>需提供本项目运维所涉及的应用软件的运维材料补充和整理，包括应用软件缺陷分析和修复、软件变更、发布管理等过程中产生的文档，如操作说明书、培训手册、需求说明，以及相关完整代码等相关文档材料，材料完成必须经用户方确认。</w:t>
      </w:r>
    </w:p>
    <w:p>
      <w:pPr>
        <w:pStyle w:val="null3"/>
        <w:jc w:val="both"/>
      </w:pPr>
      <w:r>
        <w:rPr>
          <w:sz w:val="21"/>
          <w:b/>
          <w:color w:val="000000"/>
        </w:rPr>
        <w:t>（三）运维服务要求</w:t>
      </w:r>
    </w:p>
    <w:p>
      <w:pPr>
        <w:pStyle w:val="null3"/>
        <w:ind w:firstLine="420"/>
        <w:jc w:val="both"/>
      </w:pPr>
      <w:r>
        <w:rPr>
          <w:sz w:val="21"/>
          <w:color w:val="000000"/>
        </w:rPr>
        <w:t>（</w:t>
      </w:r>
      <w:r>
        <w:rPr>
          <w:sz w:val="21"/>
          <w:color w:val="000000"/>
        </w:rPr>
        <w:t>1</w:t>
      </w:r>
      <w:r>
        <w:rPr>
          <w:sz w:val="21"/>
          <w:color w:val="000000"/>
        </w:rPr>
        <w:t>）日常驻场及故障抢修要求</w:t>
      </w:r>
    </w:p>
    <w:p>
      <w:pPr>
        <w:pStyle w:val="null3"/>
        <w:ind w:firstLine="420"/>
        <w:jc w:val="both"/>
      </w:pPr>
      <w:r>
        <w:rPr>
          <w:sz w:val="21"/>
          <w:color w:val="000000"/>
        </w:rPr>
        <w:t>为满足基础设施运行维护和软件系统运行维护服务要求，需要提供相应的运维人员驻场服务；遇到现场运维人员无法解决的问题时需要协调二线技术人员支撑。</w:t>
      </w:r>
    </w:p>
    <w:p>
      <w:pPr>
        <w:pStyle w:val="null3"/>
        <w:ind w:firstLine="420"/>
        <w:jc w:val="both"/>
      </w:pPr>
      <w:r>
        <w:rPr>
          <w:sz w:val="21"/>
          <w:color w:val="000000"/>
        </w:rPr>
        <w:t>（</w:t>
      </w:r>
      <w:r>
        <w:rPr>
          <w:sz w:val="21"/>
          <w:color w:val="000000"/>
        </w:rPr>
        <w:t>2</w:t>
      </w:r>
      <w:r>
        <w:rPr>
          <w:sz w:val="21"/>
          <w:color w:val="000000"/>
        </w:rPr>
        <w:t>）远程服务</w:t>
      </w:r>
    </w:p>
    <w:p>
      <w:pPr>
        <w:pStyle w:val="null3"/>
        <w:ind w:firstLine="420"/>
        <w:jc w:val="both"/>
      </w:pPr>
      <w:r>
        <w:rPr>
          <w:sz w:val="21"/>
          <w:color w:val="000000"/>
        </w:rPr>
        <w:t>（1）当运维服务单位无法立即抵达现场提供服务时，需通过电话、QQ、为用户单位提供日常巡检、疑难解答、故障定位、故障排除、功能调整等服务。</w:t>
      </w:r>
    </w:p>
    <w:p>
      <w:pPr>
        <w:pStyle w:val="null3"/>
        <w:ind w:firstLine="420"/>
        <w:jc w:val="both"/>
      </w:pPr>
      <w:r>
        <w:rPr>
          <w:sz w:val="21"/>
          <w:color w:val="000000"/>
        </w:rPr>
        <w:t>（2）为完成用户单位布置的任务，运维服务单位应视情况安排项目成员远程加班。</w:t>
      </w:r>
    </w:p>
    <w:p>
      <w:pPr>
        <w:pStyle w:val="null3"/>
        <w:ind w:firstLine="420"/>
        <w:jc w:val="both"/>
      </w:pPr>
      <w:r>
        <w:rPr>
          <w:sz w:val="21"/>
          <w:color w:val="000000"/>
        </w:rPr>
        <w:t>（3）远程服务不限时间段，运维服务单位应根据用户单位要求随时响应。</w:t>
      </w:r>
    </w:p>
    <w:p>
      <w:pPr>
        <w:pStyle w:val="null3"/>
        <w:ind w:firstLine="420"/>
        <w:jc w:val="both"/>
      </w:pPr>
      <w:r>
        <w:rPr>
          <w:sz w:val="21"/>
          <w:color w:val="000000"/>
        </w:rPr>
        <w:t>（</w:t>
      </w:r>
      <w:r>
        <w:rPr>
          <w:sz w:val="21"/>
          <w:color w:val="000000"/>
        </w:rPr>
        <w:t>3</w:t>
      </w:r>
      <w:r>
        <w:rPr>
          <w:sz w:val="21"/>
          <w:color w:val="000000"/>
        </w:rPr>
        <w:t>）紧急现场服务</w:t>
      </w:r>
    </w:p>
    <w:p>
      <w:pPr>
        <w:pStyle w:val="null3"/>
        <w:ind w:firstLine="420"/>
        <w:jc w:val="both"/>
      </w:pPr>
      <w:r>
        <w:rPr>
          <w:sz w:val="21"/>
          <w:color w:val="000000"/>
        </w:rPr>
        <w:t>在服务期内，如系统出现了重大故障、网络安全问题，或其他需现场解决的重大事件，应提供技术工程师紧急现场支持。紧急现场服务不限时间段，运维服务单位应根据用户单位要求随时响应。</w:t>
      </w:r>
    </w:p>
    <w:p>
      <w:pPr>
        <w:pStyle w:val="null3"/>
        <w:ind w:firstLine="420"/>
        <w:jc w:val="both"/>
      </w:pPr>
      <w:r>
        <w:rPr>
          <w:sz w:val="21"/>
          <w:color w:val="000000"/>
        </w:rPr>
        <w:t>（</w:t>
      </w:r>
      <w:r>
        <w:rPr>
          <w:sz w:val="21"/>
          <w:color w:val="000000"/>
        </w:rPr>
        <w:t>4</w:t>
      </w:r>
      <w:r>
        <w:rPr>
          <w:sz w:val="21"/>
          <w:color w:val="000000"/>
        </w:rPr>
        <w:t>）重保期间服务</w:t>
      </w:r>
    </w:p>
    <w:p>
      <w:pPr>
        <w:pStyle w:val="null3"/>
        <w:ind w:firstLine="420"/>
        <w:jc w:val="both"/>
      </w:pPr>
      <w:r>
        <w:rPr>
          <w:sz w:val="21"/>
          <w:color w:val="000000"/>
        </w:rPr>
        <w:t>在重保期间（重大会议、重大活动、敏感时间段），根据用户单位要求提供24小时值班。</w:t>
      </w:r>
    </w:p>
    <w:p>
      <w:pPr>
        <w:pStyle w:val="null3"/>
        <w:outlineLvl w:val="0"/>
      </w:pPr>
      <w:r>
        <w:rPr>
          <w:sz w:val="44"/>
          <w:b/>
          <w:color w:val="000000"/>
        </w:rPr>
        <w:t>附件2.验收要求</w:t>
      </w:r>
    </w:p>
    <w:p>
      <w:pPr>
        <w:pStyle w:val="null3"/>
        <w:ind w:firstLine="420"/>
        <w:jc w:val="left"/>
      </w:pPr>
      <w:r>
        <w:rPr>
          <w:sz w:val="21"/>
          <w:color w:val="000000"/>
        </w:rPr>
        <w:t>乙方须按要求提交运维工作文档，运维工作文档将作为合同验收的交付材料。最终产出的文档将根据实际情况进行调整：</w:t>
      </w:r>
    </w:p>
    <w:p>
      <w:pPr>
        <w:pStyle w:val="null3"/>
        <w:ind w:firstLine="420"/>
        <w:jc w:val="left"/>
      </w:pPr>
      <w:r>
        <w:rPr>
          <w:sz w:val="21"/>
          <w:color w:val="000000"/>
        </w:rPr>
        <w:t>1</w:t>
      </w:r>
      <w:r>
        <w:rPr>
          <w:sz w:val="21"/>
          <w:color w:val="000000"/>
        </w:rPr>
        <w:t>、项目阶段性文档</w:t>
      </w:r>
    </w:p>
    <w:p>
      <w:pPr>
        <w:pStyle w:val="null3"/>
        <w:ind w:firstLine="420"/>
        <w:jc w:val="left"/>
      </w:pPr>
      <w:r>
        <w:rPr>
          <w:sz w:val="21"/>
          <w:color w:val="000000"/>
        </w:rPr>
        <w:t>（1）项目实施方案</w:t>
      </w:r>
    </w:p>
    <w:p>
      <w:pPr>
        <w:pStyle w:val="null3"/>
        <w:ind w:firstLine="420"/>
        <w:jc w:val="left"/>
      </w:pPr>
      <w:r>
        <w:rPr>
          <w:sz w:val="21"/>
          <w:color w:val="000000"/>
        </w:rPr>
        <w:t>（2）项目需求分析</w:t>
      </w:r>
    </w:p>
    <w:p>
      <w:pPr>
        <w:pStyle w:val="null3"/>
        <w:ind w:firstLine="420"/>
        <w:jc w:val="left"/>
      </w:pPr>
      <w:r>
        <w:rPr>
          <w:sz w:val="21"/>
          <w:color w:val="000000"/>
        </w:rPr>
        <w:t>（3）中期总结报告</w:t>
      </w:r>
    </w:p>
    <w:p>
      <w:pPr>
        <w:pStyle w:val="null3"/>
        <w:ind w:firstLine="420"/>
        <w:jc w:val="left"/>
      </w:pPr>
      <w:r>
        <w:rPr>
          <w:sz w:val="21"/>
          <w:color w:val="000000"/>
        </w:rPr>
        <w:t>（4）项目总结报告（含项目建议）</w:t>
      </w:r>
    </w:p>
    <w:p>
      <w:pPr>
        <w:pStyle w:val="null3"/>
        <w:ind w:firstLine="420"/>
        <w:jc w:val="left"/>
      </w:pPr>
      <w:r>
        <w:rPr>
          <w:sz w:val="21"/>
          <w:color w:val="000000"/>
        </w:rPr>
        <w:t>2</w:t>
      </w:r>
      <w:r>
        <w:rPr>
          <w:sz w:val="21"/>
          <w:color w:val="000000"/>
        </w:rPr>
        <w:t>、例行运维运营文档</w:t>
      </w:r>
    </w:p>
    <w:p>
      <w:pPr>
        <w:pStyle w:val="null3"/>
        <w:ind w:firstLine="420"/>
        <w:jc w:val="left"/>
      </w:pPr>
      <w:r>
        <w:rPr>
          <w:sz w:val="21"/>
          <w:color w:val="000000"/>
        </w:rPr>
        <w:t>（1）月报。报告内容包括但不限于：本月运维工作、工单跟踪情况、工作总结及建议、运维事件记录和事件问题分析、遗留未决问题的解决进度、预防性运维措施等。要求每月一报。</w:t>
      </w:r>
    </w:p>
    <w:p>
      <w:pPr>
        <w:pStyle w:val="null3"/>
        <w:ind w:firstLine="420"/>
        <w:jc w:val="left"/>
      </w:pPr>
      <w:r>
        <w:rPr>
          <w:sz w:val="21"/>
          <w:color w:val="000000"/>
        </w:rPr>
        <w:t>（2）季报。报告内容包括但不限于：本季度运维工作、工单跟踪情况、工作总结及建议、运维事件记录和事件问题分析、遗留未决问题的解决进度、预防性运维措施等。要求每季度一报。</w:t>
      </w:r>
    </w:p>
    <w:p>
      <w:pPr>
        <w:pStyle w:val="null3"/>
        <w:ind w:firstLine="420"/>
        <w:jc w:val="left"/>
      </w:pPr>
      <w:r>
        <w:rPr>
          <w:sz w:val="21"/>
          <w:color w:val="000000"/>
        </w:rPr>
        <w:t>（3）系统业务运营服务文档。</w:t>
      </w:r>
    </w:p>
    <w:p>
      <w:pPr>
        <w:pStyle w:val="null3"/>
        <w:ind w:firstLine="420"/>
        <w:jc w:val="left"/>
      </w:pPr>
      <w:r>
        <w:rPr>
          <w:sz w:val="21"/>
          <w:color w:val="000000"/>
        </w:rPr>
        <w:t>3</w:t>
      </w:r>
      <w:r>
        <w:rPr>
          <w:sz w:val="21"/>
          <w:color w:val="000000"/>
        </w:rPr>
        <w:t>、故障处理文档</w:t>
      </w:r>
    </w:p>
    <w:p>
      <w:pPr>
        <w:pStyle w:val="null3"/>
        <w:ind w:firstLine="420"/>
        <w:jc w:val="left"/>
      </w:pPr>
      <w:r>
        <w:rPr>
          <w:sz w:val="21"/>
          <w:color w:val="000000"/>
        </w:rPr>
        <w:t>故障处理过程文档及解决方案。在故障处理后1个工作日内，向用户单位作故障处理报告。在故障处理后3个工作日内将整体事件处理过程编制成书面报告交付给用户单位，协助用户单位形成故障紧急预案。</w:t>
      </w:r>
    </w:p>
    <w:p>
      <w:pPr>
        <w:pStyle w:val="null3"/>
        <w:ind w:firstLine="420"/>
        <w:jc w:val="left"/>
      </w:pPr>
      <w:r>
        <w:rPr>
          <w:sz w:val="21"/>
          <w:color w:val="000000"/>
        </w:rPr>
        <w:t>4</w:t>
      </w:r>
      <w:r>
        <w:rPr>
          <w:sz w:val="21"/>
          <w:color w:val="000000"/>
        </w:rPr>
        <w:t>、安全整改文档</w:t>
      </w:r>
    </w:p>
    <w:p>
      <w:pPr>
        <w:pStyle w:val="null3"/>
        <w:ind w:firstLine="420"/>
        <w:jc w:val="left"/>
      </w:pPr>
      <w:r>
        <w:rPr>
          <w:sz w:val="21"/>
          <w:color w:val="000000"/>
        </w:rPr>
        <w:t>安全整改报告。</w:t>
      </w:r>
    </w:p>
    <w:p>
      <w:pPr>
        <w:pStyle w:val="null3"/>
        <w:ind w:firstLine="420"/>
        <w:jc w:val="left"/>
      </w:pPr>
      <w:r>
        <w:rPr>
          <w:sz w:val="21"/>
          <w:color w:val="000000"/>
        </w:rPr>
        <w:t>5</w:t>
      </w:r>
      <w:r>
        <w:rPr>
          <w:sz w:val="21"/>
          <w:color w:val="000000"/>
        </w:rPr>
        <w:t>、知识库</w:t>
      </w:r>
    </w:p>
    <w:p>
      <w:pPr>
        <w:pStyle w:val="null3"/>
        <w:ind w:firstLine="420"/>
        <w:jc w:val="left"/>
      </w:pPr>
      <w:r>
        <w:rPr>
          <w:sz w:val="21"/>
          <w:color w:val="000000"/>
        </w:rPr>
        <w:t>系统风险防范和故障应急知识库管理。积累、丰富系统风险防范和故障应急知识库，并根据日常运维服务工作进行整理、汇总、归纳和更新。</w:t>
      </w:r>
    </w:p>
    <w:p>
      <w:pPr>
        <w:pStyle w:val="null3"/>
        <w:ind w:firstLine="420"/>
        <w:jc w:val="left"/>
      </w:pPr>
      <w:r>
        <w:rPr>
          <w:sz w:val="21"/>
          <w:color w:val="000000"/>
        </w:rPr>
        <w:t>6</w:t>
      </w:r>
      <w:r>
        <w:rPr>
          <w:sz w:val="21"/>
          <w:color w:val="000000"/>
        </w:rPr>
        <w:t>、符合本合同目的的其他材料乙方应在项目完成时，将本项目所有文档、资料汇集成册交付给机房，所有文件要求用中文书写或有完整的中文注释。验收后，运维服务单位按国家、省以及用户单位档案管理要求，向甲方提供装订成册的纸质文档1套，电子文档1 套。</w:t>
      </w:r>
    </w:p>
    <w:p>
      <w:pPr>
        <w:pStyle w:val="null3"/>
        <w:ind w:firstLine="420"/>
        <w:jc w:val="left"/>
        <w:outlineLvl w:val="0"/>
      </w:pPr>
      <w:r>
        <w:rPr>
          <w:sz w:val="44"/>
          <w:b/>
          <w:color w:val="000000"/>
        </w:rPr>
        <w:t>附件3.保密承诺书</w:t>
      </w:r>
    </w:p>
    <w:p>
      <w:pPr>
        <w:pStyle w:val="null3"/>
        <w:ind w:firstLine="422"/>
        <w:jc w:val="center"/>
      </w:pPr>
      <w:r>
        <w:rPr>
          <w:sz w:val="21"/>
          <w:b/>
          <w:color w:val="000000"/>
        </w:rPr>
        <w:t>保密承诺书</w:t>
      </w:r>
    </w:p>
    <w:p>
      <w:pPr>
        <w:pStyle w:val="null3"/>
        <w:ind w:firstLine="420"/>
        <w:jc w:val="both"/>
      </w:pPr>
      <w:r>
        <w:rPr>
          <w:sz w:val="21"/>
          <w:color w:val="000000"/>
        </w:rPr>
        <w:t>致：广东省戒毒管理局</w:t>
      </w:r>
    </w:p>
    <w:p>
      <w:pPr>
        <w:pStyle w:val="null3"/>
        <w:ind w:firstLine="420"/>
        <w:jc w:val="both"/>
      </w:pPr>
      <w:r>
        <w:rPr>
          <w:sz w:val="21"/>
          <w:color w:val="000000"/>
        </w:rPr>
        <w:t>为保护合作方甲方的合法利益，保证合作双方实现顺利合作，避免因信息泄露而给甲方造成损失，本项目的服务方以及参与本项目的所有员工承诺遵守本保密承诺书内容。</w:t>
      </w:r>
    </w:p>
    <w:p>
      <w:pPr>
        <w:pStyle w:val="null3"/>
        <w:ind w:firstLine="420"/>
        <w:jc w:val="both"/>
      </w:pPr>
      <w:r>
        <w:rPr>
          <w:sz w:val="21"/>
          <w:color w:val="000000"/>
        </w:rPr>
        <w:t>一、保密信息定义</w:t>
      </w:r>
    </w:p>
    <w:p>
      <w:pPr>
        <w:pStyle w:val="null3"/>
        <w:ind w:firstLine="420"/>
        <w:jc w:val="both"/>
      </w:pPr>
      <w:r>
        <w:rPr>
          <w:sz w:val="21"/>
          <w:color w:val="000000"/>
        </w:rPr>
        <w:t>本承诺书所称的</w:t>
      </w:r>
      <w:r>
        <w:rPr>
          <w:sz w:val="21"/>
          <w:color w:val="000000"/>
        </w:rPr>
        <w:t>“</w:t>
      </w:r>
      <w:r>
        <w:rPr>
          <w:sz w:val="21"/>
          <w:color w:val="000000"/>
        </w:rPr>
        <w:t>保密信息</w:t>
      </w:r>
      <w:r>
        <w:rPr>
          <w:sz w:val="21"/>
          <w:color w:val="000000"/>
        </w:rPr>
        <w:t>”</w:t>
      </w:r>
      <w:r>
        <w:rPr>
          <w:sz w:val="21"/>
          <w:color w:val="000000"/>
        </w:rPr>
        <w:t>是指所有涉密信息、商业秘密、技术秘密、通信或与该项目相关的其他信息，无论是书面的、口头的、图形的、电磁的或其他任何形式的信息，包括（但不限于）数据、用户名、口令、产品、文档、规划、方案、技术、方法、仪器设备和其他信息及文档等，上述信息在本项目以如下形式确定：</w:t>
      </w:r>
    </w:p>
    <w:p>
      <w:pPr>
        <w:pStyle w:val="null3"/>
        <w:ind w:firstLine="420"/>
        <w:jc w:val="both"/>
      </w:pPr>
      <w:r>
        <w:rPr>
          <w:sz w:val="21"/>
          <w:color w:val="000000"/>
        </w:rPr>
        <w:t>1.</w:t>
      </w:r>
      <w:r>
        <w:rPr>
          <w:sz w:val="21"/>
          <w:color w:val="000000"/>
        </w:rPr>
        <w:t>甲方在项目实施中为乙方及乙方工作人员提供必要的数据、程序、用户名、口令和资料等；</w:t>
      </w:r>
    </w:p>
    <w:p>
      <w:pPr>
        <w:pStyle w:val="null3"/>
        <w:ind w:firstLine="420"/>
        <w:jc w:val="both"/>
      </w:pPr>
      <w:r>
        <w:rPr>
          <w:sz w:val="21"/>
          <w:color w:val="000000"/>
        </w:rPr>
        <w:t>2.</w:t>
      </w:r>
      <w:r>
        <w:rPr>
          <w:sz w:val="21"/>
          <w:color w:val="000000"/>
        </w:rPr>
        <w:t>在对甲方提供服务工作中涉及的业务及技术文档，包括政策、方案设计细节、程序文档、数据结构，以及相关业务系统的硬软件、文档，测试和测试产生的数据等；</w:t>
      </w:r>
    </w:p>
    <w:p>
      <w:pPr>
        <w:pStyle w:val="null3"/>
        <w:ind w:firstLine="420"/>
        <w:jc w:val="both"/>
      </w:pPr>
      <w:r>
        <w:rPr>
          <w:sz w:val="21"/>
          <w:color w:val="000000"/>
        </w:rPr>
        <w:t>3.</w:t>
      </w:r>
      <w:r>
        <w:rPr>
          <w:sz w:val="21"/>
          <w:color w:val="000000"/>
        </w:rPr>
        <w:t>服务过程中产生的所有成果为保密的内容；</w:t>
      </w:r>
    </w:p>
    <w:p>
      <w:pPr>
        <w:pStyle w:val="null3"/>
        <w:ind w:firstLine="420"/>
        <w:jc w:val="both"/>
      </w:pPr>
      <w:r>
        <w:rPr>
          <w:sz w:val="21"/>
          <w:color w:val="000000"/>
        </w:rPr>
        <w:t>4.</w:t>
      </w:r>
      <w:r>
        <w:rPr>
          <w:sz w:val="21"/>
          <w:color w:val="000000"/>
        </w:rPr>
        <w:t>其他甲方合理认为并申明属于保密信息的内容。</w:t>
      </w:r>
    </w:p>
    <w:p>
      <w:pPr>
        <w:pStyle w:val="null3"/>
        <w:ind w:firstLine="420"/>
        <w:jc w:val="both"/>
      </w:pPr>
      <w:r>
        <w:rPr>
          <w:sz w:val="21"/>
          <w:color w:val="000000"/>
        </w:rPr>
        <w:t>二、保密要求</w:t>
      </w:r>
    </w:p>
    <w:p>
      <w:pPr>
        <w:pStyle w:val="null3"/>
        <w:ind w:firstLine="420"/>
        <w:jc w:val="both"/>
      </w:pPr>
      <w:r>
        <w:rPr>
          <w:sz w:val="21"/>
          <w:color w:val="000000"/>
        </w:rPr>
        <w:t>我公司在国家相关法律法规、规章政策所规定的前提下，全力限制</w:t>
      </w:r>
      <w:r>
        <w:rPr>
          <w:sz w:val="21"/>
          <w:color w:val="000000"/>
        </w:rPr>
        <w:t>“</w:t>
      </w:r>
      <w:r>
        <w:rPr>
          <w:sz w:val="21"/>
          <w:color w:val="000000"/>
        </w:rPr>
        <w:t>保密信息</w:t>
      </w:r>
      <w:r>
        <w:rPr>
          <w:sz w:val="21"/>
          <w:color w:val="000000"/>
        </w:rPr>
        <w:t>”</w:t>
      </w:r>
      <w:r>
        <w:rPr>
          <w:sz w:val="21"/>
          <w:color w:val="000000"/>
        </w:rPr>
        <w:t>的使用范围以利保密防范，并仅用于为甲方提供服务。在未经甲方书面形式授权下，我公司不会直接或间接使用</w:t>
      </w:r>
      <w:r>
        <w:rPr>
          <w:sz w:val="21"/>
          <w:color w:val="000000"/>
        </w:rPr>
        <w:t>“</w:t>
      </w:r>
      <w:r>
        <w:rPr>
          <w:sz w:val="21"/>
          <w:color w:val="000000"/>
        </w:rPr>
        <w:t>项目资料</w:t>
      </w:r>
      <w:r>
        <w:rPr>
          <w:sz w:val="21"/>
          <w:color w:val="000000"/>
        </w:rPr>
        <w:t>”</w:t>
      </w:r>
      <w:r>
        <w:rPr>
          <w:sz w:val="21"/>
          <w:color w:val="000000"/>
        </w:rPr>
        <w:t>的利益或目的性的任何专有信息，亦不会把任何专用信息披露给他人</w:t>
      </w:r>
      <w:r>
        <w:rPr>
          <w:sz w:val="21"/>
          <w:color w:val="000000"/>
        </w:rPr>
        <w:t>,</w:t>
      </w:r>
      <w:r>
        <w:rPr>
          <w:sz w:val="21"/>
          <w:color w:val="000000"/>
        </w:rPr>
        <w:t>我公司的所有员工均有义务受约束，并负有保密的义务。</w:t>
      </w:r>
    </w:p>
    <w:p>
      <w:pPr>
        <w:pStyle w:val="null3"/>
        <w:ind w:firstLine="420"/>
        <w:jc w:val="both"/>
      </w:pPr>
      <w:r>
        <w:rPr>
          <w:sz w:val="21"/>
          <w:color w:val="000000"/>
        </w:rPr>
        <w:t>1.</w:t>
      </w:r>
      <w:r>
        <w:rPr>
          <w:sz w:val="21"/>
          <w:color w:val="000000"/>
        </w:rPr>
        <w:t>承诺人始终对保密资料保密，不在项目之外使用甲方提供的保密信息及因履行本项目而掌握的保密信息。</w:t>
      </w:r>
    </w:p>
    <w:p>
      <w:pPr>
        <w:pStyle w:val="null3"/>
        <w:ind w:firstLine="420"/>
        <w:jc w:val="both"/>
      </w:pPr>
      <w:r>
        <w:rPr>
          <w:sz w:val="21"/>
          <w:color w:val="000000"/>
        </w:rPr>
        <w:t>2.</w:t>
      </w:r>
      <w:r>
        <w:rPr>
          <w:sz w:val="21"/>
          <w:color w:val="000000"/>
        </w:rPr>
        <w:t>未经甲方书面同意，不向任何第三方提供保密信息以及可以接触上述保密信息的手段，包括在公开场合展览，公开对外宣传，作为文章、讯息、参考数据发表等。</w:t>
      </w:r>
    </w:p>
    <w:p>
      <w:pPr>
        <w:pStyle w:val="null3"/>
        <w:ind w:firstLine="420"/>
        <w:jc w:val="both"/>
      </w:pPr>
      <w:r>
        <w:rPr>
          <w:sz w:val="21"/>
          <w:color w:val="000000"/>
        </w:rPr>
        <w:t>3.</w:t>
      </w:r>
      <w:r>
        <w:rPr>
          <w:sz w:val="21"/>
          <w:color w:val="000000"/>
        </w:rPr>
        <w:t>只向项目相关人员（包括各自的领导﹑同事和雇员等）为商讨合作项目而有需要知悉保密信息的人士披露保密信息；并保证上述各相关人员的行为将会符合本守则的规定。</w:t>
      </w:r>
    </w:p>
    <w:p>
      <w:pPr>
        <w:pStyle w:val="null3"/>
        <w:ind w:firstLine="420"/>
        <w:jc w:val="both"/>
      </w:pPr>
      <w:r>
        <w:rPr>
          <w:sz w:val="21"/>
          <w:color w:val="000000"/>
        </w:rPr>
        <w:t>4.</w:t>
      </w:r>
      <w:r>
        <w:rPr>
          <w:sz w:val="21"/>
          <w:color w:val="000000"/>
        </w:rPr>
        <w:t>在商讨合作项目的过程中，若需向第三方披露甲方的保密信息，应取得甲方书面许可，并要求该第三方不得向任何其他人士泄露保密信息。</w:t>
      </w:r>
    </w:p>
    <w:p>
      <w:pPr>
        <w:pStyle w:val="null3"/>
        <w:ind w:firstLine="420"/>
        <w:jc w:val="both"/>
      </w:pPr>
      <w:r>
        <w:rPr>
          <w:sz w:val="21"/>
          <w:color w:val="000000"/>
        </w:rPr>
        <w:t>5.</w:t>
      </w:r>
      <w:r>
        <w:rPr>
          <w:sz w:val="21"/>
          <w:color w:val="000000"/>
        </w:rPr>
        <w:t>有关保密的内容和义务，未经甲方解封则长期有效。</w:t>
      </w:r>
    </w:p>
    <w:p>
      <w:pPr>
        <w:pStyle w:val="null3"/>
        <w:ind w:firstLine="420"/>
        <w:jc w:val="both"/>
      </w:pPr>
      <w:r>
        <w:rPr>
          <w:sz w:val="21"/>
          <w:color w:val="000000"/>
        </w:rPr>
        <w:t>承诺人</w:t>
      </w:r>
      <w:r>
        <w:rPr>
          <w:sz w:val="21"/>
          <w:color w:val="000000"/>
        </w:rPr>
        <w:t>:</w:t>
      </w:r>
    </w:p>
    <w:p>
      <w:pPr>
        <w:pStyle w:val="null3"/>
        <w:ind w:firstLine="420"/>
        <w:jc w:val="right"/>
      </w:pPr>
      <w:r>
        <w:rPr>
          <w:sz w:val="21"/>
          <w:color w:val="000000"/>
        </w:rPr>
        <w:t>（法定代表人或委托代理人签字</w:t>
      </w:r>
      <w:r>
        <w:rPr>
          <w:sz w:val="21"/>
          <w:color w:val="000000"/>
        </w:rPr>
        <w:t>/</w:t>
      </w:r>
      <w:r>
        <w:rPr>
          <w:sz w:val="21"/>
          <w:color w:val="000000"/>
        </w:rPr>
        <w:t>章并盖单位公章）</w:t>
      </w:r>
    </w:p>
    <w:p>
      <w:pPr>
        <w:pStyle w:val="null3"/>
        <w:ind w:firstLine="4200"/>
        <w:jc w:val="left"/>
      </w:pPr>
      <w:r>
        <w:rPr>
          <w:sz w:val="21"/>
          <w:color w:val="000000"/>
        </w:rPr>
        <w:t>日</w:t>
      </w:r>
      <w:r>
        <w:rPr>
          <w:sz w:val="21"/>
          <w:color w:val="000000"/>
        </w:rPr>
        <w:t>期：</w:t>
      </w:r>
      <w:r>
        <w:rPr>
          <w:sz w:val="21"/>
        </w:rPr>
        <w:t xml:space="preserve">                                </w:t>
      </w:r>
    </w:p>
    <w:p>
      <w:pPr>
        <w:pStyle w:val="null3"/>
        <w:ind w:firstLine="422"/>
        <w:jc w:val="both"/>
      </w:pPr>
      <w:r>
        <w:rPr>
          <w:sz w:val="21"/>
        </w:rPr>
        <w:t xml:space="preserve"> </w:t>
      </w:r>
    </w:p>
    <w:p>
      <w:pPr>
        <w:pStyle w:val="null3"/>
        <w:outlineLvl w:val="0"/>
      </w:pPr>
      <w:r>
        <w:rPr>
          <w:sz w:val="44"/>
          <w:b/>
          <w:color w:val="000000"/>
        </w:rPr>
        <w:t>附件4.反商业贿赂协议</w:t>
      </w:r>
    </w:p>
    <w:p>
      <w:pPr>
        <w:pStyle w:val="null3"/>
        <w:ind w:firstLine="422"/>
        <w:jc w:val="both"/>
      </w:pPr>
      <w:r>
        <w:rPr>
          <w:sz w:val="21"/>
          <w:b/>
          <w:color w:val="000000"/>
        </w:rPr>
        <w:t>反商业贿赂协议</w:t>
      </w:r>
    </w:p>
    <w:p>
      <w:pPr>
        <w:pStyle w:val="null3"/>
        <w:ind w:firstLine="420"/>
        <w:jc w:val="both"/>
      </w:pPr>
      <w:r>
        <w:rPr>
          <w:sz w:val="21"/>
          <w:color w:val="000000"/>
        </w:rPr>
        <w:t>根据《关于开展治理商业贿赂专项工作的意见》（中办发</w:t>
      </w:r>
      <w:r>
        <w:rPr>
          <w:sz w:val="21"/>
          <w:color w:val="000000"/>
        </w:rPr>
        <w:t>[2006]9</w:t>
      </w:r>
      <w:r>
        <w:rPr>
          <w:sz w:val="21"/>
          <w:color w:val="000000"/>
        </w:rPr>
        <w:t>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pPr>
        <w:pStyle w:val="null3"/>
        <w:ind w:firstLine="420"/>
        <w:jc w:val="both"/>
      </w:pPr>
      <w:r>
        <w:rPr>
          <w:sz w:val="21"/>
          <w:color w:val="000000"/>
        </w:rPr>
        <w:t>一、甲乙双方的权利和义务</w:t>
      </w:r>
    </w:p>
    <w:p>
      <w:pPr>
        <w:pStyle w:val="null3"/>
        <w:ind w:firstLine="420"/>
        <w:jc w:val="both"/>
      </w:pPr>
      <w:r>
        <w:rPr>
          <w:sz w:val="21"/>
          <w:color w:val="000000"/>
        </w:rPr>
        <w:t>1.</w:t>
      </w:r>
      <w:r>
        <w:rPr>
          <w:sz w:val="21"/>
          <w:color w:val="000000"/>
        </w:rPr>
        <w:t>严格遵守党的政策规定和国家有关法律法规及广东省委、省政府关于反商业贿赂和加强党风廉政建设的有关规定。</w:t>
      </w:r>
    </w:p>
    <w:p>
      <w:pPr>
        <w:pStyle w:val="null3"/>
        <w:ind w:firstLine="420"/>
        <w:jc w:val="both"/>
      </w:pPr>
      <w:r>
        <w:rPr>
          <w:sz w:val="21"/>
          <w:color w:val="000000"/>
        </w:rPr>
        <w:t>2.</w:t>
      </w:r>
      <w:r>
        <w:rPr>
          <w:sz w:val="21"/>
          <w:color w:val="000000"/>
        </w:rPr>
        <w:t>严格执行本项目的合同文档，自觉按合同办事。</w:t>
      </w:r>
    </w:p>
    <w:p>
      <w:pPr>
        <w:pStyle w:val="null3"/>
        <w:ind w:firstLine="420"/>
        <w:jc w:val="both"/>
      </w:pPr>
      <w:r>
        <w:rPr>
          <w:sz w:val="21"/>
          <w:color w:val="000000"/>
        </w:rPr>
        <w:t>3.</w:t>
      </w:r>
      <w:r>
        <w:rPr>
          <w:sz w:val="21"/>
          <w:color w:val="000000"/>
        </w:rPr>
        <w:t>双方的业务活动坚持公开、公正、诚信、透明的原则</w:t>
      </w:r>
      <w:r>
        <w:rPr>
          <w:sz w:val="21"/>
          <w:color w:val="000000"/>
        </w:rPr>
        <w:t>(</w:t>
      </w:r>
      <w:r>
        <w:rPr>
          <w:sz w:val="21"/>
          <w:color w:val="000000"/>
        </w:rPr>
        <w:t>法律认定的商业秘密和合同档另有规定除外</w:t>
      </w:r>
      <w:r>
        <w:rPr>
          <w:sz w:val="21"/>
          <w:color w:val="000000"/>
        </w:rPr>
        <w:t>)</w:t>
      </w:r>
      <w:r>
        <w:rPr>
          <w:sz w:val="21"/>
          <w:color w:val="000000"/>
        </w:rPr>
        <w:t>，不得损害国家和集体利益，违反项目管理规章制度。</w:t>
      </w:r>
    </w:p>
    <w:p>
      <w:pPr>
        <w:pStyle w:val="null3"/>
        <w:ind w:firstLine="420"/>
        <w:jc w:val="both"/>
      </w:pPr>
      <w:r>
        <w:rPr>
          <w:sz w:val="21"/>
          <w:color w:val="000000"/>
        </w:rPr>
        <w:t>4.</w:t>
      </w:r>
      <w:r>
        <w:rPr>
          <w:sz w:val="21"/>
          <w:color w:val="000000"/>
        </w:rPr>
        <w:t>建立健全反商业贿赂和廉政制度，开展相关教育，设立反商业贿赂和廉政告示牌。公布举报电话，监督并认真查处违法违纪行为。</w:t>
      </w:r>
    </w:p>
    <w:p>
      <w:pPr>
        <w:pStyle w:val="null3"/>
        <w:ind w:firstLine="420"/>
        <w:jc w:val="both"/>
      </w:pPr>
      <w:r>
        <w:rPr>
          <w:sz w:val="21"/>
          <w:color w:val="000000"/>
        </w:rPr>
        <w:t>5.</w:t>
      </w:r>
      <w:r>
        <w:rPr>
          <w:sz w:val="21"/>
          <w:color w:val="000000"/>
        </w:rPr>
        <w:t>发现对方在业务活动中有违反商业贿赂和廉政规定的行为，有及时提醒对方纠正的权利和义务。</w:t>
      </w:r>
    </w:p>
    <w:p>
      <w:pPr>
        <w:pStyle w:val="null3"/>
        <w:ind w:firstLine="420"/>
        <w:jc w:val="both"/>
      </w:pPr>
      <w:r>
        <w:rPr>
          <w:sz w:val="21"/>
          <w:color w:val="000000"/>
        </w:rPr>
        <w:t>6.</w:t>
      </w:r>
      <w:r>
        <w:rPr>
          <w:sz w:val="21"/>
          <w:color w:val="000000"/>
        </w:rPr>
        <w:t>发现对方严重违反合同义务条款的行为，有向其上级有关部门举报、建议给予处理并要求告知处理结果的权利。</w:t>
      </w:r>
    </w:p>
    <w:p>
      <w:pPr>
        <w:pStyle w:val="null3"/>
        <w:ind w:firstLine="420"/>
        <w:jc w:val="both"/>
      </w:pPr>
      <w:r>
        <w:rPr>
          <w:sz w:val="21"/>
          <w:color w:val="000000"/>
        </w:rPr>
        <w:t>7.</w:t>
      </w:r>
      <w:r>
        <w:rPr>
          <w:sz w:val="21"/>
          <w:color w:val="000000"/>
        </w:rPr>
        <w:t>双方或双方与系统设计、软件开发、系统集成、设备材料供应等相关单位不得串通、弄虚作假谋取不正当利益或降低服务质量等损害国家利益。</w:t>
      </w:r>
    </w:p>
    <w:p>
      <w:pPr>
        <w:pStyle w:val="null3"/>
        <w:ind w:firstLine="420"/>
        <w:jc w:val="both"/>
      </w:pPr>
      <w:r>
        <w:rPr>
          <w:sz w:val="21"/>
          <w:color w:val="000000"/>
        </w:rPr>
        <w:t>8.</w:t>
      </w:r>
      <w:r>
        <w:rPr>
          <w:sz w:val="21"/>
          <w:color w:val="000000"/>
        </w:rPr>
        <w:t>乙方遵守《反商业贿赂协议》情况纳入甲方对乙方的绩效考评范围。</w:t>
      </w:r>
    </w:p>
    <w:p>
      <w:pPr>
        <w:pStyle w:val="null3"/>
        <w:ind w:firstLine="420"/>
        <w:jc w:val="both"/>
      </w:pPr>
      <w:r>
        <w:rPr>
          <w:sz w:val="21"/>
          <w:color w:val="000000"/>
        </w:rPr>
        <w:t>二、甲方的义务</w:t>
      </w:r>
    </w:p>
    <w:p>
      <w:pPr>
        <w:pStyle w:val="null3"/>
        <w:ind w:firstLine="420"/>
        <w:jc w:val="both"/>
      </w:pPr>
      <w:r>
        <w:rPr>
          <w:sz w:val="21"/>
          <w:color w:val="000000"/>
        </w:rPr>
        <w:t>1.</w:t>
      </w:r>
      <w:r>
        <w:rPr>
          <w:sz w:val="21"/>
          <w:color w:val="000000"/>
        </w:rPr>
        <w:t>甲方及其工作人员不索要或接受乙方的礼金、有价证券和贵重物品，不得在乙方报销任何应由甲方或甲方工作人员个人支付的费用等。</w:t>
      </w:r>
    </w:p>
    <w:p>
      <w:pPr>
        <w:pStyle w:val="null3"/>
        <w:ind w:firstLine="420"/>
        <w:jc w:val="both"/>
      </w:pPr>
      <w:r>
        <w:rPr>
          <w:sz w:val="21"/>
          <w:color w:val="000000"/>
        </w:rPr>
        <w:t>2.</w:t>
      </w:r>
      <w:r>
        <w:rPr>
          <w:sz w:val="21"/>
          <w:color w:val="000000"/>
        </w:rPr>
        <w:t>甲方工作人员不得参加乙方安排的超标准宴请和娱乐活动；不得接受乙方提供的通讯工具、交通工具和高档办公用品等。</w:t>
      </w:r>
    </w:p>
    <w:p>
      <w:pPr>
        <w:pStyle w:val="null3"/>
        <w:ind w:firstLine="420"/>
        <w:jc w:val="both"/>
      </w:pPr>
      <w:r>
        <w:rPr>
          <w:sz w:val="21"/>
          <w:color w:val="000000"/>
        </w:rPr>
        <w:t>3.</w:t>
      </w:r>
      <w:r>
        <w:rPr>
          <w:sz w:val="21"/>
          <w:color w:val="000000"/>
        </w:rPr>
        <w:t>甲方及其工作人员不得要求或者接受乙方为其住房装修、婚丧嫁娶活动、配偶子女的工作安排以及出国出境、旅游等提供方便等。</w:t>
      </w:r>
    </w:p>
    <w:p>
      <w:pPr>
        <w:pStyle w:val="null3"/>
        <w:ind w:firstLine="420"/>
        <w:jc w:val="both"/>
      </w:pPr>
      <w:r>
        <w:rPr>
          <w:sz w:val="21"/>
          <w:color w:val="000000"/>
        </w:rPr>
        <w:t>4.</w:t>
      </w:r>
      <w:r>
        <w:rPr>
          <w:sz w:val="21"/>
          <w:color w:val="000000"/>
        </w:rPr>
        <w:t>甲方工作人员及其配偶、子女不得从事与项目有关的材料设备供应、服务承包、劳务活动等。</w:t>
      </w:r>
    </w:p>
    <w:p>
      <w:pPr>
        <w:pStyle w:val="null3"/>
        <w:ind w:firstLine="420"/>
        <w:jc w:val="both"/>
      </w:pPr>
      <w:r>
        <w:rPr>
          <w:sz w:val="21"/>
          <w:color w:val="000000"/>
        </w:rPr>
        <w:t>5.</w:t>
      </w:r>
      <w:r>
        <w:rPr>
          <w:sz w:val="21"/>
          <w:color w:val="000000"/>
        </w:rPr>
        <w:t>甲方及其工作人员不得利用职权插手项目活动谋求不正当利益，不得以任何理由向乙方推荐项目建设相关单位或推销材料，不得要求乙方购买合同规定外的材料和设备。</w:t>
      </w:r>
    </w:p>
    <w:p>
      <w:pPr>
        <w:pStyle w:val="null3"/>
        <w:ind w:firstLine="420"/>
        <w:jc w:val="both"/>
      </w:pPr>
      <w:r>
        <w:rPr>
          <w:sz w:val="21"/>
          <w:color w:val="000000"/>
        </w:rPr>
        <w:t>6.</w:t>
      </w:r>
      <w:r>
        <w:rPr>
          <w:sz w:val="21"/>
          <w:color w:val="000000"/>
        </w:rPr>
        <w:t>甲方工作人员要秉公办事，不准营私舞弊，不准利用职权从事各种个人有偿中介活动和安排介绍服务团队。</w:t>
      </w:r>
    </w:p>
    <w:p>
      <w:pPr>
        <w:pStyle w:val="null3"/>
        <w:ind w:firstLine="420"/>
        <w:jc w:val="both"/>
      </w:pPr>
      <w:r>
        <w:rPr>
          <w:sz w:val="21"/>
          <w:color w:val="000000"/>
        </w:rPr>
        <w:t>三、乙方义务</w:t>
      </w:r>
    </w:p>
    <w:p>
      <w:pPr>
        <w:pStyle w:val="null3"/>
        <w:ind w:firstLine="420"/>
        <w:jc w:val="both"/>
      </w:pPr>
      <w:r>
        <w:rPr>
          <w:sz w:val="21"/>
          <w:color w:val="000000"/>
        </w:rPr>
        <w:t>1.</w:t>
      </w:r>
      <w:r>
        <w:rPr>
          <w:sz w:val="21"/>
          <w:color w:val="000000"/>
        </w:rPr>
        <w:t>乙方不得以任何理由向甲方及其工作人员、服务单位行贿或馈赠礼金、有价证券、贵重礼品。</w:t>
      </w:r>
    </w:p>
    <w:p>
      <w:pPr>
        <w:pStyle w:val="null3"/>
        <w:ind w:firstLine="420"/>
        <w:jc w:val="both"/>
      </w:pPr>
      <w:r>
        <w:rPr>
          <w:sz w:val="21"/>
          <w:color w:val="000000"/>
        </w:rPr>
        <w:t>2.</w:t>
      </w:r>
      <w:r>
        <w:rPr>
          <w:sz w:val="21"/>
          <w:color w:val="000000"/>
        </w:rPr>
        <w:t>乙方不得以任何名义为甲方及其工作人员报销应由甲方单位或个人支付的任何费用。</w:t>
      </w:r>
    </w:p>
    <w:p>
      <w:pPr>
        <w:pStyle w:val="null3"/>
        <w:ind w:firstLine="420"/>
        <w:jc w:val="both"/>
      </w:pPr>
      <w:r>
        <w:rPr>
          <w:sz w:val="21"/>
          <w:color w:val="000000"/>
        </w:rPr>
        <w:t>3.</w:t>
      </w:r>
      <w:r>
        <w:rPr>
          <w:sz w:val="21"/>
          <w:color w:val="000000"/>
        </w:rPr>
        <w:t>乙方不得以任何理由安排甲方工作人员参加超标准宴请及娱乐活动。</w:t>
      </w:r>
    </w:p>
    <w:p>
      <w:pPr>
        <w:pStyle w:val="null3"/>
        <w:ind w:firstLine="420"/>
        <w:jc w:val="both"/>
      </w:pPr>
      <w:r>
        <w:rPr>
          <w:sz w:val="21"/>
          <w:color w:val="000000"/>
        </w:rPr>
        <w:t>4.</w:t>
      </w:r>
      <w:r>
        <w:rPr>
          <w:sz w:val="21"/>
          <w:color w:val="000000"/>
        </w:rPr>
        <w:t>乙方不得为甲方单位和个人购置或提供通讯工具、交通工具和高档办公用品等。</w:t>
      </w:r>
    </w:p>
    <w:p>
      <w:pPr>
        <w:pStyle w:val="null3"/>
        <w:ind w:firstLine="420"/>
        <w:jc w:val="both"/>
      </w:pPr>
      <w:r>
        <w:rPr>
          <w:sz w:val="21"/>
          <w:color w:val="000000"/>
        </w:rPr>
        <w:t>四、违约责任</w:t>
      </w:r>
    </w:p>
    <w:p>
      <w:pPr>
        <w:pStyle w:val="null3"/>
        <w:ind w:firstLine="420"/>
        <w:jc w:val="both"/>
      </w:pPr>
      <w:r>
        <w:rPr>
          <w:sz w:val="21"/>
          <w:color w:val="000000"/>
        </w:rPr>
        <w:t>1.</w:t>
      </w:r>
      <w:r>
        <w:rPr>
          <w:sz w:val="21"/>
          <w:color w:val="000000"/>
        </w:rPr>
        <w:t>甲方及其工作人员违反本合同第一、二条，按管理权限，依据有关规定给予党纪、政纪或组织处理；涉嫌犯罪的，移交司法机关追究刑事责任；给乙方单位造成经济损失的，应予以赔偿。</w:t>
      </w:r>
    </w:p>
    <w:p>
      <w:pPr>
        <w:pStyle w:val="null3"/>
        <w:ind w:firstLine="420"/>
        <w:jc w:val="both"/>
      </w:pPr>
      <w:r>
        <w:rPr>
          <w:sz w:val="21"/>
          <w:color w:val="000000"/>
        </w:rPr>
        <w:t>2.</w:t>
      </w:r>
      <w:r>
        <w:rPr>
          <w:sz w:val="21"/>
          <w:color w:val="000000"/>
        </w:rPr>
        <w:t>乙方及其工作人员违反本合同第一、三条，按合同金额的</w:t>
      </w:r>
      <w:r>
        <w:rPr>
          <w:sz w:val="21"/>
          <w:color w:val="000000"/>
        </w:rPr>
        <w:t>50%</w:t>
      </w:r>
      <w:r>
        <w:rPr>
          <w:sz w:val="21"/>
          <w:color w:val="000000"/>
        </w:rPr>
        <w:t>向甲方支付违约金，同时按管理权限，依据有关规定给予党纪、政纪组织处理；给甲方单位造成经济损失的，应予以经济赔偿。</w:t>
      </w:r>
    </w:p>
    <w:p>
      <w:pPr>
        <w:pStyle w:val="null3"/>
        <w:ind w:firstLine="420"/>
        <w:jc w:val="both"/>
      </w:pPr>
      <w:r>
        <w:rPr>
          <w:sz w:val="21"/>
          <w:color w:val="000000"/>
        </w:rPr>
        <w:t>五、双方约定，双方有义务对合同执行情况开展自查自纠，并自觉接受有关部门监督。</w:t>
      </w:r>
    </w:p>
    <w:p>
      <w:pPr>
        <w:pStyle w:val="null3"/>
        <w:ind w:firstLine="420"/>
        <w:jc w:val="both"/>
      </w:pPr>
      <w:r>
        <w:rPr>
          <w:sz w:val="21"/>
          <w:color w:val="000000"/>
        </w:rPr>
        <w:t>六、本协议有效期为甲乙双方签署之日起至该项目服务期满止。</w:t>
      </w:r>
    </w:p>
    <w:p>
      <w:pPr>
        <w:pStyle w:val="null3"/>
        <w:ind w:firstLine="420"/>
        <w:jc w:val="both"/>
      </w:pPr>
      <w:r>
        <w:rPr>
          <w:sz w:val="21"/>
          <w:color w:val="000000"/>
        </w:rPr>
        <w:t>七、本协议作为合同的附件，与上述合同具有同等的法律效力，经合同双方签署后生效。</w:t>
      </w:r>
    </w:p>
    <w:tbl>
      <w:tblPr>
        <w:tblW w:w="0" w:type="auto"/>
        <w:tblBorders>
          <w:top w:val="none" w:color="000000" w:sz="4"/>
          <w:left w:val="none" w:color="000000" w:sz="4"/>
          <w:bottom w:val="none" w:color="000000" w:sz="4"/>
          <w:right w:val="none" w:color="000000" w:sz="4"/>
          <w:insideH w:val="none"/>
          <w:insideV w:val="none"/>
        </w:tblBorders>
      </w:tblPr>
      <w:tblGrid>
        <w:gridCol w:w="4490"/>
        <w:gridCol w:w="3816"/>
      </w:tblGrid>
      <w:tr>
        <w:tc>
          <w:tcPr>
            <w:tcW w:type="dxa" w:w="44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委托方（甲方）：（盖章）</w:t>
            </w:r>
          </w:p>
        </w:tc>
        <w:tc>
          <w:tcPr>
            <w:tcW w:type="dxa" w:w="38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受托方（乙方）：（盖章）</w:t>
            </w:r>
          </w:p>
        </w:tc>
      </w:tr>
      <w:tr>
        <w:tc>
          <w:tcPr>
            <w:tcW w:type="dxa" w:w="44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c>
          <w:tcPr>
            <w:tcW w:type="dxa" w:w="38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法定代表人</w:t>
            </w:r>
          </w:p>
        </w:tc>
      </w:tr>
      <w:tr>
        <w:tc>
          <w:tcPr>
            <w:tcW w:type="dxa" w:w="44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或其委托代理人（签名</w:t>
            </w:r>
            <w:r>
              <w:rPr>
                <w:sz w:val="21"/>
                <w:color w:val="000000"/>
              </w:rPr>
              <w:t>/</w:t>
            </w:r>
            <w:r>
              <w:rPr>
                <w:sz w:val="21"/>
                <w:color w:val="000000"/>
              </w:rPr>
              <w:t>章）：</w:t>
            </w:r>
          </w:p>
        </w:tc>
        <w:tc>
          <w:tcPr>
            <w:tcW w:type="dxa" w:w="38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或其委托代理人（签名</w:t>
            </w:r>
            <w:r>
              <w:rPr>
                <w:sz w:val="21"/>
                <w:color w:val="000000"/>
              </w:rPr>
              <w:t>/</w:t>
            </w:r>
            <w:r>
              <w:rPr>
                <w:sz w:val="21"/>
                <w:color w:val="000000"/>
              </w:rPr>
              <w:t>章）：</w:t>
            </w:r>
          </w:p>
        </w:tc>
      </w:tr>
      <w:tr>
        <w:tc>
          <w:tcPr>
            <w:tcW w:type="dxa" w:w="44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w:t>
            </w:r>
            <w:r>
              <w:rPr>
                <w:sz w:val="21"/>
                <w:color w:val="000000"/>
              </w:rPr>
              <w:t>期：</w:t>
            </w:r>
          </w:p>
        </w:tc>
        <w:tc>
          <w:tcPr>
            <w:tcW w:type="dxa" w:w="38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color w:val="000000"/>
              </w:rPr>
              <w:t>日</w:t>
            </w:r>
            <w:r>
              <w:rPr>
                <w:sz w:val="21"/>
                <w:color w:val="000000"/>
              </w:rPr>
              <w:t>期：</w:t>
            </w:r>
          </w:p>
        </w:tc>
      </w:tr>
    </w:tbl>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440001-2024-55700</w:t>
      </w:r>
    </w:p>
    <w:p>
      <w:pPr>
        <w:pStyle w:val="null3"/>
        <w:jc w:val="center"/>
        <w:outlineLvl w:val="3"/>
      </w:pPr>
      <w:r>
        <w:rPr>
          <w:sz w:val="24"/>
          <w:b/>
        </w:rPr>
        <w:t>采购项目编号：</w:t>
      </w:r>
      <w:r>
        <w:rPr>
          <w:sz w:val="24"/>
          <w:b/>
        </w:rPr>
        <w:t>GPCGD242202FC198F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省戒毒局2024年运维运营服务项目</w:t>
      </w:r>
      <w:r>
        <w:rPr>
          <w:u w:val="single"/>
        </w:rPr>
        <w:t>”</w:t>
      </w:r>
      <w:r>
        <w:rPr/>
        <w:t>项目的竞争性磋商[采购项目编号为：</w:t>
      </w:r>
      <w:r>
        <w:rPr>
          <w:u w:val="single"/>
        </w:rPr>
        <w:t>GPCGD242202FC198F</w:t>
      </w:r>
      <w:r>
        <w:rPr/>
        <w:t>]，我方愿参与响应。</w:t>
      </w:r>
    </w:p>
    <w:p>
      <w:pPr>
        <w:pStyle w:val="null3"/>
        <w:ind w:firstLine="480"/>
      </w:pPr>
      <w:r>
        <w:rPr/>
        <w:t>我方确认收到贵方提供的</w:t>
      </w:r>
      <w:r>
        <w:rPr>
          <w:u w:val="single"/>
        </w:rPr>
        <w:t>“</w:t>
      </w:r>
      <w:r>
        <w:rPr>
          <w:u w:val="single"/>
        </w:rPr>
        <w:t>省戒毒局2024年运维运营服务项目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省戒毒局2024年运维运营服务项目</w:t>
      </w:r>
      <w:r>
        <w:rPr/>
        <w:t>”项目采购[采购项目编号为</w:t>
      </w:r>
      <w:r>
        <w:rPr/>
        <w:t>GPCGD242202FC198F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广东省戒毒管理局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省戒毒局2024年运维运营服务项目</w:t>
      </w:r>
      <w:r>
        <w:rPr/>
        <w:t>（采购项目编号：</w:t>
      </w:r>
      <w:r>
        <w:rPr/>
        <w:t>GPCGD242202FC198F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省戒毒局2024年运维运营服务项目</w:t>
      </w:r>
      <w:r>
        <w:rPr/>
        <w:t>”项目（采购项目编号：</w:t>
      </w:r>
      <w:r>
        <w:rPr/>
        <w:t>GPCGD242202FC198F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